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CEC6" w14:textId="733FA325" w:rsidR="00CC232E" w:rsidRDefault="00CC232E"/>
    <w:p w14:paraId="7CF6BEEF" w14:textId="77777777" w:rsidR="00B42E4C" w:rsidRPr="004B74A4" w:rsidRDefault="00B42E4C" w:rsidP="00EC10E8">
      <w:pPr>
        <w:pStyle w:val="Heading2"/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>Establishment of the Committee</w:t>
      </w:r>
    </w:p>
    <w:p w14:paraId="2107D41B" w14:textId="3A12FCC4" w:rsidR="00B42E4C" w:rsidRPr="004B74A4" w:rsidRDefault="00B42E4C" w:rsidP="00B42E4C">
      <w:pPr>
        <w:rPr>
          <w:rFonts w:cstheme="minorHAnsi"/>
        </w:rPr>
      </w:pPr>
      <w:r w:rsidRPr="004B74A4">
        <w:rPr>
          <w:rFonts w:cstheme="minorHAnsi"/>
        </w:rPr>
        <w:t xml:space="preserve">The </w:t>
      </w:r>
      <w:r w:rsidR="00DB30CB" w:rsidRPr="004B74A4">
        <w:rPr>
          <w:rFonts w:cstheme="minorHAnsi"/>
        </w:rPr>
        <w:t>Controlled and Associated Entities</w:t>
      </w:r>
      <w:r w:rsidRPr="004B74A4">
        <w:rPr>
          <w:rFonts w:cstheme="minorHAnsi"/>
        </w:rPr>
        <w:t xml:space="preserve"> Committee is established as a Committee of the Council in accordance with Clause 4, Schedule 1 of the </w:t>
      </w:r>
      <w:r w:rsidRPr="004B74A4">
        <w:rPr>
          <w:rFonts w:cstheme="minorHAnsi"/>
          <w:i/>
        </w:rPr>
        <w:t>University of Newcastle Act 1989</w:t>
      </w:r>
      <w:r w:rsidRPr="004B74A4">
        <w:rPr>
          <w:rFonts w:cstheme="minorHAnsi"/>
        </w:rPr>
        <w:t xml:space="preserve">. </w:t>
      </w:r>
    </w:p>
    <w:p w14:paraId="533B6AA2" w14:textId="3373D03D" w:rsidR="00B42E4C" w:rsidRPr="004B74A4" w:rsidRDefault="00B42E4C" w:rsidP="00EC10E8">
      <w:pPr>
        <w:pStyle w:val="Heading2"/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 xml:space="preserve">Current Membership </w:t>
      </w:r>
    </w:p>
    <w:p w14:paraId="6B3EA22F" w14:textId="42A60979" w:rsidR="008A24D1" w:rsidRPr="00487B7D" w:rsidRDefault="00487B7D" w:rsidP="008A24D1">
      <w:pPr>
        <w:rPr>
          <w:rFonts w:cstheme="minorHAnsi"/>
        </w:rPr>
      </w:pPr>
      <w:r>
        <w:rPr>
          <w:rFonts w:cstheme="minorHAnsi"/>
        </w:rPr>
        <w:t xml:space="preserve">Current membership of the Controlled and Associated Entities Committee is available </w:t>
      </w:r>
      <w:hyperlink r:id="rId8" w:history="1">
        <w:r w:rsidRPr="00487B7D"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2788CDEA" w14:textId="0949B202" w:rsidR="00244CEA" w:rsidRPr="004B74A4" w:rsidRDefault="00244CEA" w:rsidP="00EC10E8">
      <w:pPr>
        <w:pStyle w:val="Heading2"/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 xml:space="preserve">Composition </w:t>
      </w:r>
      <w:r w:rsidR="00EA4031" w:rsidRPr="004B74A4">
        <w:rPr>
          <w:rFonts w:asciiTheme="minorHAnsi" w:hAnsiTheme="minorHAnsi" w:cstheme="minorHAnsi"/>
        </w:rPr>
        <w:t>and Meetings</w:t>
      </w:r>
    </w:p>
    <w:p w14:paraId="689F39DA" w14:textId="186A7916" w:rsidR="00B71AD0" w:rsidRPr="00623D21" w:rsidRDefault="00EA4031" w:rsidP="00623D21">
      <w:pPr>
        <w:pStyle w:val="Clause1"/>
        <w:numPr>
          <w:ilvl w:val="1"/>
          <w:numId w:val="4"/>
        </w:numPr>
        <w:rPr>
          <w:rFonts w:asciiTheme="minorHAnsi" w:hAnsiTheme="minorHAnsi" w:cstheme="minorHAnsi"/>
          <w:i/>
        </w:rPr>
      </w:pPr>
      <w:r w:rsidRPr="00623D21">
        <w:rPr>
          <w:rFonts w:asciiTheme="minorHAnsi" w:hAnsiTheme="minorHAnsi" w:cstheme="minorHAnsi"/>
        </w:rPr>
        <w:t xml:space="preserve">The </w:t>
      </w:r>
      <w:r w:rsidR="00244CEA" w:rsidRPr="00623D21">
        <w:rPr>
          <w:rFonts w:asciiTheme="minorHAnsi" w:hAnsiTheme="minorHAnsi" w:cstheme="minorHAnsi"/>
        </w:rPr>
        <w:t xml:space="preserve">Committee </w:t>
      </w:r>
      <w:r w:rsidRPr="00623D21">
        <w:rPr>
          <w:rFonts w:asciiTheme="minorHAnsi" w:hAnsiTheme="minorHAnsi" w:cstheme="minorHAnsi"/>
        </w:rPr>
        <w:t xml:space="preserve">is comprised of </w:t>
      </w:r>
      <w:r w:rsidR="00244CEA" w:rsidRPr="00623D21">
        <w:rPr>
          <w:rFonts w:asciiTheme="minorHAnsi" w:hAnsiTheme="minorHAnsi" w:cstheme="minorHAnsi"/>
        </w:rPr>
        <w:t>three or more members</w:t>
      </w:r>
      <w:r w:rsidRPr="00623D21">
        <w:rPr>
          <w:rFonts w:asciiTheme="minorHAnsi" w:hAnsiTheme="minorHAnsi" w:cstheme="minorHAnsi"/>
        </w:rPr>
        <w:t xml:space="preserve"> of the University Council including </w:t>
      </w:r>
      <w:r w:rsidR="002B3765" w:rsidRPr="00623D21">
        <w:rPr>
          <w:rFonts w:asciiTheme="minorHAnsi" w:hAnsiTheme="minorHAnsi" w:cstheme="minorHAnsi"/>
        </w:rPr>
        <w:t>the</w:t>
      </w:r>
      <w:r w:rsidR="00623D21">
        <w:rPr>
          <w:rFonts w:asciiTheme="minorHAnsi" w:hAnsiTheme="minorHAnsi" w:cstheme="minorHAnsi"/>
        </w:rPr>
        <w:t xml:space="preserve"> </w:t>
      </w:r>
      <w:r w:rsidR="002B3765" w:rsidRPr="00623D21">
        <w:rPr>
          <w:rFonts w:asciiTheme="minorHAnsi" w:hAnsiTheme="minorHAnsi" w:cstheme="minorHAnsi"/>
        </w:rPr>
        <w:t>Vice-Chancellor</w:t>
      </w:r>
      <w:r w:rsidR="00623D21" w:rsidRPr="00623D21">
        <w:rPr>
          <w:rFonts w:asciiTheme="minorHAnsi" w:hAnsiTheme="minorHAnsi" w:cstheme="minorHAnsi"/>
        </w:rPr>
        <w:t>.</w:t>
      </w:r>
    </w:p>
    <w:p w14:paraId="08B91B6D" w14:textId="77777777" w:rsidR="00EA4031" w:rsidRPr="004B74A4" w:rsidRDefault="00EA4031" w:rsidP="00C25FB7">
      <w:pPr>
        <w:pStyle w:val="Clause1"/>
        <w:numPr>
          <w:ilvl w:val="1"/>
          <w:numId w:val="4"/>
        </w:numPr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>The majority of members are to be external members of the Council and at least one member must hold financial qualifications.</w:t>
      </w:r>
    </w:p>
    <w:p w14:paraId="575AF083" w14:textId="77777777" w:rsidR="00353547" w:rsidRPr="004B74A4" w:rsidRDefault="00353547" w:rsidP="00C25FB7">
      <w:pPr>
        <w:pStyle w:val="Clause1"/>
        <w:numPr>
          <w:ilvl w:val="1"/>
          <w:numId w:val="4"/>
        </w:numPr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>Members are appointed for a term of office that runs concurrently with the term of office of the Council.</w:t>
      </w:r>
    </w:p>
    <w:p w14:paraId="56C9AB21" w14:textId="2C32EFD6" w:rsidR="00353547" w:rsidRPr="004B74A4" w:rsidRDefault="00353547" w:rsidP="00C25FB7">
      <w:pPr>
        <w:pStyle w:val="Clause1"/>
        <w:numPr>
          <w:ilvl w:val="1"/>
          <w:numId w:val="4"/>
        </w:numPr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 xml:space="preserve">The Chair will be appointed following expressions of interest from the external members </w:t>
      </w:r>
      <w:r w:rsidR="00A275EB" w:rsidRPr="004B74A4">
        <w:rPr>
          <w:rFonts w:asciiTheme="minorHAnsi" w:hAnsiTheme="minorHAnsi" w:cstheme="minorHAnsi"/>
        </w:rPr>
        <w:t xml:space="preserve">of the Committee </w:t>
      </w:r>
      <w:r w:rsidRPr="004B74A4">
        <w:rPr>
          <w:rFonts w:asciiTheme="minorHAnsi" w:hAnsiTheme="minorHAnsi" w:cstheme="minorHAnsi"/>
        </w:rPr>
        <w:t>and a resolution of the Committee.</w:t>
      </w:r>
    </w:p>
    <w:p w14:paraId="405DE376" w14:textId="25C6826F" w:rsidR="00EA4031" w:rsidRPr="004B74A4" w:rsidRDefault="00EA4031" w:rsidP="00C25FB7">
      <w:pPr>
        <w:pStyle w:val="Clause1"/>
        <w:numPr>
          <w:ilvl w:val="1"/>
          <w:numId w:val="4"/>
        </w:numPr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>The Committee will meet as frequently as required, with the consent of the</w:t>
      </w:r>
      <w:r w:rsidR="00A275EB" w:rsidRPr="004B74A4">
        <w:rPr>
          <w:rFonts w:asciiTheme="minorHAnsi" w:hAnsiTheme="minorHAnsi" w:cstheme="minorHAnsi"/>
        </w:rPr>
        <w:t xml:space="preserve"> Chair.</w:t>
      </w:r>
    </w:p>
    <w:p w14:paraId="6CEC0EEA" w14:textId="77777777" w:rsidR="00EA4031" w:rsidRPr="004B74A4" w:rsidRDefault="00EA4031" w:rsidP="00C25FB7">
      <w:pPr>
        <w:pStyle w:val="Clause1"/>
        <w:numPr>
          <w:ilvl w:val="1"/>
          <w:numId w:val="4"/>
        </w:numPr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>A quorum constitutes the nearest whole number above one half of the membership of the Committee.</w:t>
      </w:r>
    </w:p>
    <w:p w14:paraId="4B6CC57F" w14:textId="6E8ADF38" w:rsidR="00353547" w:rsidRPr="004B74A4" w:rsidRDefault="00EA4031" w:rsidP="00353547">
      <w:pPr>
        <w:pStyle w:val="Clause1"/>
        <w:numPr>
          <w:ilvl w:val="1"/>
          <w:numId w:val="4"/>
        </w:numPr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 xml:space="preserve">The minutes and relevant documentation of each meeting will be provided to Council. </w:t>
      </w:r>
    </w:p>
    <w:p w14:paraId="23B75940" w14:textId="77777777" w:rsidR="002B6CAA" w:rsidRPr="004B74A4" w:rsidRDefault="002B6CAA" w:rsidP="00EC10E8">
      <w:pPr>
        <w:pStyle w:val="Heading2"/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>In attendance</w:t>
      </w:r>
    </w:p>
    <w:p w14:paraId="01567CB4" w14:textId="00B49D22" w:rsidR="002B6CAA" w:rsidRPr="004B74A4" w:rsidRDefault="002B6CAA" w:rsidP="00C25FB7">
      <w:pPr>
        <w:pStyle w:val="Clause1"/>
        <w:numPr>
          <w:ilvl w:val="1"/>
          <w:numId w:val="4"/>
        </w:numPr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>The University Secretary (and nominee) have standing rights of audience at all meetings of the Committee.</w:t>
      </w:r>
    </w:p>
    <w:p w14:paraId="11BBFF2A" w14:textId="6DFAB1F8" w:rsidR="002B6CAA" w:rsidRPr="004B74A4" w:rsidRDefault="002B6CAA" w:rsidP="00C25FB7">
      <w:pPr>
        <w:pStyle w:val="Clause1"/>
        <w:numPr>
          <w:ilvl w:val="1"/>
          <w:numId w:val="4"/>
        </w:numPr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>The Chair may invite any other person to assist the deliberations of the Committee by attending either for particular items or for entire meetings.</w:t>
      </w:r>
    </w:p>
    <w:p w14:paraId="68C0F3D6" w14:textId="7102586A" w:rsidR="00E85B71" w:rsidRPr="004B74A4" w:rsidRDefault="00D60515" w:rsidP="00EC10E8">
      <w:pPr>
        <w:pStyle w:val="Heading2"/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>Functions</w:t>
      </w:r>
    </w:p>
    <w:p w14:paraId="0C335EE8" w14:textId="6943F2C7" w:rsidR="007F0AC0" w:rsidRPr="004B74A4" w:rsidRDefault="007F0AC0" w:rsidP="008571E1">
      <w:pPr>
        <w:pStyle w:val="Clause1"/>
        <w:ind w:left="357"/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 xml:space="preserve">The </w:t>
      </w:r>
      <w:r w:rsidR="00723971" w:rsidRPr="004B74A4">
        <w:rPr>
          <w:rFonts w:asciiTheme="minorHAnsi" w:hAnsiTheme="minorHAnsi" w:cstheme="minorHAnsi"/>
        </w:rPr>
        <w:t>Committee’s functions are to:</w:t>
      </w:r>
    </w:p>
    <w:p w14:paraId="7B538EB5" w14:textId="59CBB6D8" w:rsidR="00007078" w:rsidRPr="004B74A4" w:rsidRDefault="005A15C3" w:rsidP="00C25FB7">
      <w:pPr>
        <w:pStyle w:val="Clause1"/>
        <w:numPr>
          <w:ilvl w:val="1"/>
          <w:numId w:val="4"/>
        </w:numPr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>m</w:t>
      </w:r>
      <w:r w:rsidR="00007078" w:rsidRPr="004B74A4">
        <w:rPr>
          <w:rFonts w:asciiTheme="minorHAnsi" w:hAnsiTheme="minorHAnsi" w:cstheme="minorHAnsi"/>
        </w:rPr>
        <w:t>onitor the performance of</w:t>
      </w:r>
      <w:r w:rsidRPr="004B74A4">
        <w:rPr>
          <w:rFonts w:asciiTheme="minorHAnsi" w:hAnsiTheme="minorHAnsi" w:cstheme="minorHAnsi"/>
        </w:rPr>
        <w:t xml:space="preserve"> the University’s</w:t>
      </w:r>
      <w:r w:rsidR="00007078" w:rsidRPr="004B74A4">
        <w:rPr>
          <w:rFonts w:asciiTheme="minorHAnsi" w:hAnsiTheme="minorHAnsi" w:cstheme="minorHAnsi"/>
        </w:rPr>
        <w:t xml:space="preserve"> controlled and associated entities</w:t>
      </w:r>
      <w:r w:rsidR="008571E1" w:rsidRPr="004B74A4">
        <w:rPr>
          <w:rFonts w:asciiTheme="minorHAnsi" w:hAnsiTheme="minorHAnsi" w:cstheme="minorHAnsi"/>
        </w:rPr>
        <w:t>;</w:t>
      </w:r>
      <w:r w:rsidR="00007078" w:rsidRPr="004B74A4">
        <w:rPr>
          <w:rFonts w:asciiTheme="minorHAnsi" w:hAnsiTheme="minorHAnsi" w:cstheme="minorHAnsi"/>
        </w:rPr>
        <w:t xml:space="preserve"> </w:t>
      </w:r>
    </w:p>
    <w:p w14:paraId="4F96A88B" w14:textId="386BBDA2" w:rsidR="00007078" w:rsidRPr="004B74A4" w:rsidRDefault="005A15C3" w:rsidP="00C25FB7">
      <w:pPr>
        <w:pStyle w:val="Clause1"/>
        <w:numPr>
          <w:ilvl w:val="1"/>
          <w:numId w:val="4"/>
        </w:numPr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>o</w:t>
      </w:r>
      <w:r w:rsidR="00007078" w:rsidRPr="004B74A4">
        <w:rPr>
          <w:rFonts w:asciiTheme="minorHAnsi" w:hAnsiTheme="minorHAnsi" w:cstheme="minorHAnsi"/>
        </w:rPr>
        <w:t>versee conformance of</w:t>
      </w:r>
      <w:r w:rsidRPr="004B74A4">
        <w:rPr>
          <w:rFonts w:asciiTheme="minorHAnsi" w:hAnsiTheme="minorHAnsi" w:cstheme="minorHAnsi"/>
        </w:rPr>
        <w:t xml:space="preserve"> the University’s</w:t>
      </w:r>
      <w:r w:rsidR="00007078" w:rsidRPr="004B74A4">
        <w:rPr>
          <w:rFonts w:asciiTheme="minorHAnsi" w:hAnsiTheme="minorHAnsi" w:cstheme="minorHAnsi"/>
        </w:rPr>
        <w:t xml:space="preserve"> controlled entities with the Governance Framework for Controlled Entities and the Commercial Activities Guidelines</w:t>
      </w:r>
      <w:r w:rsidR="008571E1" w:rsidRPr="004B74A4">
        <w:rPr>
          <w:rFonts w:asciiTheme="minorHAnsi" w:hAnsiTheme="minorHAnsi" w:cstheme="minorHAnsi"/>
        </w:rPr>
        <w:t>;</w:t>
      </w:r>
      <w:r w:rsidR="00007078" w:rsidRPr="004B74A4">
        <w:rPr>
          <w:rFonts w:asciiTheme="minorHAnsi" w:hAnsiTheme="minorHAnsi" w:cstheme="minorHAnsi"/>
        </w:rPr>
        <w:t xml:space="preserve"> </w:t>
      </w:r>
    </w:p>
    <w:p w14:paraId="5C4EE0FB" w14:textId="16249D7A" w:rsidR="005D201E" w:rsidRPr="004B74A4" w:rsidRDefault="00096DF1" w:rsidP="005D201E">
      <w:pPr>
        <w:pStyle w:val="Clause1"/>
        <w:numPr>
          <w:ilvl w:val="1"/>
          <w:numId w:val="4"/>
        </w:numPr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>a</w:t>
      </w:r>
      <w:r w:rsidR="00007078" w:rsidRPr="004B74A4">
        <w:rPr>
          <w:rFonts w:asciiTheme="minorHAnsi" w:hAnsiTheme="minorHAnsi" w:cstheme="minorHAnsi"/>
        </w:rPr>
        <w:t>pprove commercial activities</w:t>
      </w:r>
      <w:r w:rsidR="005D201E" w:rsidRPr="004B74A4">
        <w:rPr>
          <w:rFonts w:asciiTheme="minorHAnsi" w:hAnsiTheme="minorHAnsi" w:cstheme="minorHAnsi"/>
        </w:rPr>
        <w:t xml:space="preserve"> </w:t>
      </w:r>
      <w:r w:rsidR="00007078" w:rsidRPr="004B74A4">
        <w:rPr>
          <w:rFonts w:asciiTheme="minorHAnsi" w:hAnsiTheme="minorHAnsi" w:cstheme="minorHAnsi"/>
        </w:rPr>
        <w:t>undertaken by controlled entities</w:t>
      </w:r>
      <w:r w:rsidR="005D201E" w:rsidRPr="004B74A4">
        <w:rPr>
          <w:rFonts w:asciiTheme="minorHAnsi" w:hAnsiTheme="minorHAnsi" w:cstheme="minorHAnsi"/>
        </w:rPr>
        <w:t xml:space="preserve"> in accordance with the Commercial Activities Guidelines where the financial impact is &gt; $5,000,000 over </w:t>
      </w:r>
      <w:r w:rsidR="00C86B28" w:rsidRPr="004B74A4">
        <w:rPr>
          <w:rFonts w:asciiTheme="minorHAnsi" w:hAnsiTheme="minorHAnsi" w:cstheme="minorHAnsi"/>
        </w:rPr>
        <w:t xml:space="preserve">the </w:t>
      </w:r>
      <w:proofErr w:type="gramStart"/>
      <w:r w:rsidR="005D201E" w:rsidRPr="004B74A4">
        <w:rPr>
          <w:rFonts w:asciiTheme="minorHAnsi" w:hAnsiTheme="minorHAnsi" w:cstheme="minorHAnsi"/>
        </w:rPr>
        <w:t>life‐time</w:t>
      </w:r>
      <w:proofErr w:type="gramEnd"/>
      <w:r w:rsidR="005D201E" w:rsidRPr="004B74A4">
        <w:rPr>
          <w:rFonts w:asciiTheme="minorHAnsi" w:hAnsiTheme="minorHAnsi" w:cstheme="minorHAnsi"/>
        </w:rPr>
        <w:t xml:space="preserve"> </w:t>
      </w:r>
      <w:r w:rsidR="00C86B28" w:rsidRPr="004B74A4">
        <w:rPr>
          <w:rFonts w:asciiTheme="minorHAnsi" w:hAnsiTheme="minorHAnsi" w:cstheme="minorHAnsi"/>
        </w:rPr>
        <w:lastRenderedPageBreak/>
        <w:t xml:space="preserve">of the activity </w:t>
      </w:r>
      <w:r w:rsidR="005D201E" w:rsidRPr="004B74A4">
        <w:rPr>
          <w:rFonts w:asciiTheme="minorHAnsi" w:hAnsiTheme="minorHAnsi" w:cstheme="minorHAnsi"/>
        </w:rPr>
        <w:t>or when the commercial activity is determined by m</w:t>
      </w:r>
      <w:r w:rsidR="00C86B28" w:rsidRPr="004B74A4">
        <w:rPr>
          <w:rFonts w:asciiTheme="minorHAnsi" w:hAnsiTheme="minorHAnsi" w:cstheme="minorHAnsi"/>
        </w:rPr>
        <w:t>anagement to be an extreme risk</w:t>
      </w:r>
      <w:r w:rsidR="008571E1" w:rsidRPr="004B74A4">
        <w:rPr>
          <w:rFonts w:asciiTheme="minorHAnsi" w:hAnsiTheme="minorHAnsi" w:cstheme="minorHAnsi"/>
        </w:rPr>
        <w:t>;</w:t>
      </w:r>
    </w:p>
    <w:p w14:paraId="48D91D17" w14:textId="0FA01D73" w:rsidR="00007078" w:rsidRPr="004B74A4" w:rsidRDefault="00096DF1" w:rsidP="00C25FB7">
      <w:pPr>
        <w:pStyle w:val="Clause1"/>
        <w:numPr>
          <w:ilvl w:val="1"/>
          <w:numId w:val="4"/>
        </w:numPr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>o</w:t>
      </w:r>
      <w:r w:rsidR="00007078" w:rsidRPr="004B74A4">
        <w:rPr>
          <w:rFonts w:asciiTheme="minorHAnsi" w:hAnsiTheme="minorHAnsi" w:cstheme="minorHAnsi"/>
        </w:rPr>
        <w:t xml:space="preserve">versee risk management and risk assessment of </w:t>
      </w:r>
      <w:r w:rsidRPr="004B74A4">
        <w:rPr>
          <w:rFonts w:asciiTheme="minorHAnsi" w:hAnsiTheme="minorHAnsi" w:cstheme="minorHAnsi"/>
        </w:rPr>
        <w:t xml:space="preserve">the </w:t>
      </w:r>
      <w:r w:rsidR="00007078" w:rsidRPr="004B74A4">
        <w:rPr>
          <w:rFonts w:asciiTheme="minorHAnsi" w:hAnsiTheme="minorHAnsi" w:cstheme="minorHAnsi"/>
        </w:rPr>
        <w:t>University</w:t>
      </w:r>
      <w:r w:rsidRPr="004B74A4">
        <w:rPr>
          <w:rFonts w:asciiTheme="minorHAnsi" w:hAnsiTheme="minorHAnsi" w:cstheme="minorHAnsi"/>
        </w:rPr>
        <w:t>’s</w:t>
      </w:r>
      <w:r w:rsidR="00007078" w:rsidRPr="004B74A4">
        <w:rPr>
          <w:rFonts w:asciiTheme="minorHAnsi" w:hAnsiTheme="minorHAnsi" w:cstheme="minorHAnsi"/>
        </w:rPr>
        <w:t xml:space="preserve"> entities, including, if necessary, taking reasonable steps to obtain independent audit reports of entities in which the </w:t>
      </w:r>
      <w:hyperlink r:id="rId9" w:anchor="university" w:history="1">
        <w:r w:rsidR="00007078" w:rsidRPr="004B74A4">
          <w:rPr>
            <w:rFonts w:asciiTheme="minorHAnsi" w:hAnsiTheme="minorHAnsi" w:cstheme="minorHAnsi"/>
          </w:rPr>
          <w:t>University</w:t>
        </w:r>
      </w:hyperlink>
      <w:r w:rsidR="00007078" w:rsidRPr="004B74A4">
        <w:rPr>
          <w:rFonts w:asciiTheme="minorHAnsi" w:hAnsiTheme="minorHAnsi" w:cstheme="minorHAnsi"/>
        </w:rPr>
        <w:t xml:space="preserve"> has an interest but which it does not control or with which it has entered into a joint venture</w:t>
      </w:r>
      <w:r w:rsidR="008571E1" w:rsidRPr="004B74A4">
        <w:rPr>
          <w:rFonts w:asciiTheme="minorHAnsi" w:hAnsiTheme="minorHAnsi" w:cstheme="minorHAnsi"/>
        </w:rPr>
        <w:t>;</w:t>
      </w:r>
    </w:p>
    <w:p w14:paraId="4C3DD7AB" w14:textId="7250D16A" w:rsidR="00007078" w:rsidRPr="004B74A4" w:rsidRDefault="00096DF1" w:rsidP="00C25FB7">
      <w:pPr>
        <w:pStyle w:val="Clause1"/>
        <w:numPr>
          <w:ilvl w:val="1"/>
          <w:numId w:val="4"/>
        </w:numPr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>o</w:t>
      </w:r>
      <w:r w:rsidR="00007078" w:rsidRPr="004B74A4">
        <w:rPr>
          <w:rFonts w:asciiTheme="minorHAnsi" w:hAnsiTheme="minorHAnsi" w:cstheme="minorHAnsi"/>
        </w:rPr>
        <w:t xml:space="preserve">versee structures and measures to ensure good governance of non-controlled entities, </w:t>
      </w:r>
      <w:r w:rsidR="00FE7E48" w:rsidRPr="004B74A4">
        <w:rPr>
          <w:rFonts w:asciiTheme="minorHAnsi" w:hAnsiTheme="minorHAnsi" w:cstheme="minorHAnsi"/>
        </w:rPr>
        <w:t xml:space="preserve">associated entities, third party entities, </w:t>
      </w:r>
      <w:r w:rsidR="00007078" w:rsidRPr="004B74A4">
        <w:rPr>
          <w:rFonts w:asciiTheme="minorHAnsi" w:hAnsiTheme="minorHAnsi" w:cstheme="minorHAnsi"/>
        </w:rPr>
        <w:t>joint ventures</w:t>
      </w:r>
      <w:r w:rsidR="00FE7E48" w:rsidRPr="004B74A4">
        <w:rPr>
          <w:rFonts w:asciiTheme="minorHAnsi" w:hAnsiTheme="minorHAnsi" w:cstheme="minorHAnsi"/>
        </w:rPr>
        <w:t>,</w:t>
      </w:r>
      <w:r w:rsidR="00007078" w:rsidRPr="004B74A4">
        <w:rPr>
          <w:rFonts w:asciiTheme="minorHAnsi" w:hAnsiTheme="minorHAnsi" w:cstheme="minorHAnsi"/>
        </w:rPr>
        <w:t xml:space="preserve"> student associations </w:t>
      </w:r>
      <w:r w:rsidR="00FE7E48" w:rsidRPr="004B74A4">
        <w:rPr>
          <w:rFonts w:asciiTheme="minorHAnsi" w:hAnsiTheme="minorHAnsi" w:cstheme="minorHAnsi"/>
        </w:rPr>
        <w:t xml:space="preserve">and start-up business activities </w:t>
      </w:r>
      <w:r w:rsidR="00007078" w:rsidRPr="004B74A4">
        <w:rPr>
          <w:rFonts w:asciiTheme="minorHAnsi" w:hAnsiTheme="minorHAnsi" w:cstheme="minorHAnsi"/>
        </w:rPr>
        <w:t>as appropriate</w:t>
      </w:r>
      <w:r w:rsidR="008571E1" w:rsidRPr="004B74A4">
        <w:rPr>
          <w:rFonts w:asciiTheme="minorHAnsi" w:hAnsiTheme="minorHAnsi" w:cstheme="minorHAnsi"/>
        </w:rPr>
        <w:t>;</w:t>
      </w:r>
    </w:p>
    <w:p w14:paraId="11488192" w14:textId="0E145400" w:rsidR="00007078" w:rsidRPr="004B74A4" w:rsidRDefault="00096DF1" w:rsidP="00C25FB7">
      <w:pPr>
        <w:pStyle w:val="Clause1"/>
        <w:numPr>
          <w:ilvl w:val="1"/>
          <w:numId w:val="4"/>
        </w:numPr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>a</w:t>
      </w:r>
      <w:r w:rsidR="00007078" w:rsidRPr="004B74A4">
        <w:rPr>
          <w:rFonts w:asciiTheme="minorHAnsi" w:hAnsiTheme="minorHAnsi" w:cstheme="minorHAnsi"/>
        </w:rPr>
        <w:t>dvise on proposals to establish or acquire a non-controlling interest in an entity or the disposal of, or increase or decrease in, the University’s level of interest in a non-controlled entity</w:t>
      </w:r>
      <w:r w:rsidR="008571E1" w:rsidRPr="004B74A4">
        <w:rPr>
          <w:rFonts w:asciiTheme="minorHAnsi" w:hAnsiTheme="minorHAnsi" w:cstheme="minorHAnsi"/>
        </w:rPr>
        <w:t>;</w:t>
      </w:r>
    </w:p>
    <w:p w14:paraId="0E1B1362" w14:textId="13E17CC8" w:rsidR="000F016D" w:rsidRPr="004B74A4" w:rsidRDefault="00E65D6A" w:rsidP="000F016D">
      <w:pPr>
        <w:pStyle w:val="Clause1"/>
        <w:numPr>
          <w:ilvl w:val="1"/>
          <w:numId w:val="4"/>
        </w:numPr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>a</w:t>
      </w:r>
      <w:r w:rsidR="00100DC6" w:rsidRPr="004B74A4">
        <w:rPr>
          <w:rFonts w:asciiTheme="minorHAnsi" w:hAnsiTheme="minorHAnsi" w:cstheme="minorHAnsi"/>
        </w:rPr>
        <w:t>pprove</w:t>
      </w:r>
      <w:r w:rsidR="00096DF1" w:rsidRPr="004B74A4">
        <w:rPr>
          <w:rFonts w:asciiTheme="minorHAnsi" w:hAnsiTheme="minorHAnsi" w:cstheme="minorHAnsi"/>
        </w:rPr>
        <w:t xml:space="preserve"> the University’s </w:t>
      </w:r>
      <w:r w:rsidR="00100DC6" w:rsidRPr="004B74A4">
        <w:rPr>
          <w:rFonts w:asciiTheme="minorHAnsi" w:hAnsiTheme="minorHAnsi" w:cstheme="minorHAnsi"/>
        </w:rPr>
        <w:t>policy and procedure</w:t>
      </w:r>
      <w:r w:rsidR="002B6CAA" w:rsidRPr="004B74A4">
        <w:rPr>
          <w:rFonts w:asciiTheme="minorHAnsi" w:hAnsiTheme="minorHAnsi" w:cstheme="minorHAnsi"/>
        </w:rPr>
        <w:t>s</w:t>
      </w:r>
      <w:r w:rsidR="00100DC6" w:rsidRPr="004B74A4">
        <w:rPr>
          <w:rFonts w:asciiTheme="minorHAnsi" w:hAnsiTheme="minorHAnsi" w:cstheme="minorHAnsi"/>
        </w:rPr>
        <w:t xml:space="preserve"> relating to controlle</w:t>
      </w:r>
      <w:r w:rsidR="00F21333" w:rsidRPr="004B74A4">
        <w:rPr>
          <w:rFonts w:asciiTheme="minorHAnsi" w:hAnsiTheme="minorHAnsi" w:cstheme="minorHAnsi"/>
        </w:rPr>
        <w:t>d and associated entities</w:t>
      </w:r>
      <w:r w:rsidR="008571E1" w:rsidRPr="004B74A4">
        <w:rPr>
          <w:rFonts w:asciiTheme="minorHAnsi" w:hAnsiTheme="minorHAnsi" w:cstheme="minorHAnsi"/>
        </w:rPr>
        <w:t>;</w:t>
      </w:r>
    </w:p>
    <w:p w14:paraId="2AAC330F" w14:textId="577E5C68" w:rsidR="007574FB" w:rsidRPr="004B74A4" w:rsidRDefault="00E65D6A" w:rsidP="0093043D">
      <w:pPr>
        <w:pStyle w:val="Clause1"/>
        <w:numPr>
          <w:ilvl w:val="1"/>
          <w:numId w:val="4"/>
        </w:numPr>
        <w:ind w:hanging="508"/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>r</w:t>
      </w:r>
      <w:r w:rsidR="00100DC6" w:rsidRPr="004B74A4">
        <w:rPr>
          <w:rFonts w:asciiTheme="minorHAnsi" w:hAnsiTheme="minorHAnsi" w:cstheme="minorHAnsi"/>
        </w:rPr>
        <w:t>ecommend</w:t>
      </w:r>
      <w:r w:rsidR="008373E2" w:rsidRPr="004B74A4">
        <w:rPr>
          <w:rFonts w:asciiTheme="minorHAnsi" w:hAnsiTheme="minorHAnsi" w:cstheme="minorHAnsi"/>
        </w:rPr>
        <w:t xml:space="preserve"> </w:t>
      </w:r>
      <w:r w:rsidR="00100DC6" w:rsidRPr="004B74A4">
        <w:rPr>
          <w:rFonts w:asciiTheme="minorHAnsi" w:hAnsiTheme="minorHAnsi" w:cstheme="minorHAnsi"/>
        </w:rPr>
        <w:t>the establishment and disestablishment of</w:t>
      </w:r>
      <w:r w:rsidRPr="004B74A4">
        <w:rPr>
          <w:rFonts w:asciiTheme="minorHAnsi" w:hAnsiTheme="minorHAnsi" w:cstheme="minorHAnsi"/>
        </w:rPr>
        <w:t xml:space="preserve"> the University’s</w:t>
      </w:r>
      <w:r w:rsidR="00F21333" w:rsidRPr="004B74A4">
        <w:rPr>
          <w:rFonts w:asciiTheme="minorHAnsi" w:hAnsiTheme="minorHAnsi" w:cstheme="minorHAnsi"/>
        </w:rPr>
        <w:t xml:space="preserve"> controlled entities</w:t>
      </w:r>
      <w:r w:rsidR="008571E1" w:rsidRPr="004B74A4">
        <w:rPr>
          <w:rFonts w:asciiTheme="minorHAnsi" w:hAnsiTheme="minorHAnsi" w:cstheme="minorHAnsi"/>
        </w:rPr>
        <w:t>; and</w:t>
      </w:r>
    </w:p>
    <w:p w14:paraId="15BE97A7" w14:textId="71D690FE" w:rsidR="00100DC6" w:rsidRPr="004B74A4" w:rsidRDefault="007C307C" w:rsidP="0093043D">
      <w:pPr>
        <w:pStyle w:val="Clause1"/>
        <w:numPr>
          <w:ilvl w:val="1"/>
          <w:numId w:val="4"/>
        </w:numPr>
        <w:ind w:hanging="508"/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>r</w:t>
      </w:r>
      <w:r w:rsidR="00100DC6" w:rsidRPr="004B74A4">
        <w:rPr>
          <w:rFonts w:asciiTheme="minorHAnsi" w:hAnsiTheme="minorHAnsi" w:cstheme="minorHAnsi"/>
        </w:rPr>
        <w:t>ecommend</w:t>
      </w:r>
      <w:r w:rsidRPr="004B74A4">
        <w:rPr>
          <w:rFonts w:asciiTheme="minorHAnsi" w:hAnsiTheme="minorHAnsi" w:cstheme="minorHAnsi"/>
        </w:rPr>
        <w:t xml:space="preserve"> the University’s </w:t>
      </w:r>
      <w:r w:rsidR="00100DC6" w:rsidRPr="004B74A4">
        <w:rPr>
          <w:rFonts w:asciiTheme="minorHAnsi" w:hAnsiTheme="minorHAnsi" w:cstheme="minorHAnsi"/>
        </w:rPr>
        <w:t>membership of companies and o</w:t>
      </w:r>
      <w:r w:rsidR="00F21333" w:rsidRPr="004B74A4">
        <w:rPr>
          <w:rFonts w:asciiTheme="minorHAnsi" w:hAnsiTheme="minorHAnsi" w:cstheme="minorHAnsi"/>
        </w:rPr>
        <w:t>ther incorporated bodies</w:t>
      </w:r>
      <w:r w:rsidR="00E52853">
        <w:rPr>
          <w:rFonts w:asciiTheme="minorHAnsi" w:hAnsiTheme="minorHAnsi" w:cstheme="minorHAnsi"/>
        </w:rPr>
        <w:t xml:space="preserve"> and recommend, for Council approval, nominations to the boards of controlled and associated entities</w:t>
      </w:r>
      <w:r w:rsidR="00546964">
        <w:rPr>
          <w:rFonts w:asciiTheme="minorHAnsi" w:hAnsiTheme="minorHAnsi" w:cstheme="minorHAnsi"/>
        </w:rPr>
        <w:t xml:space="preserve"> (except for the appointment of Council members to the boards of controlled entities)</w:t>
      </w:r>
      <w:r w:rsidR="00F21333" w:rsidRPr="004B74A4">
        <w:rPr>
          <w:rFonts w:asciiTheme="minorHAnsi" w:hAnsiTheme="minorHAnsi" w:cstheme="minorHAnsi"/>
        </w:rPr>
        <w:t xml:space="preserve">. </w:t>
      </w:r>
    </w:p>
    <w:p w14:paraId="42C757BD" w14:textId="77777777" w:rsidR="00616F69" w:rsidRPr="004B74A4" w:rsidRDefault="00616F69" w:rsidP="00EC10E8">
      <w:pPr>
        <w:pStyle w:val="Heading2"/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 xml:space="preserve">Authority </w:t>
      </w:r>
    </w:p>
    <w:p w14:paraId="747DD6B5" w14:textId="77777777" w:rsidR="00616F69" w:rsidRPr="004B74A4" w:rsidRDefault="00616F69" w:rsidP="008571E1">
      <w:pPr>
        <w:pStyle w:val="Clause1"/>
        <w:ind w:left="357"/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 xml:space="preserve">The Council authorises the Committee, within the scope of its responsibilities, to: </w:t>
      </w:r>
    </w:p>
    <w:p w14:paraId="1AA2D0EC" w14:textId="140EEB7E" w:rsidR="00616F69" w:rsidRPr="004B74A4" w:rsidRDefault="00616F69" w:rsidP="00616F69">
      <w:pPr>
        <w:pStyle w:val="Clause1"/>
        <w:numPr>
          <w:ilvl w:val="1"/>
          <w:numId w:val="4"/>
        </w:numPr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 xml:space="preserve">perform activities within its </w:t>
      </w:r>
      <w:r w:rsidR="00A2085A" w:rsidRPr="004B74A4">
        <w:rPr>
          <w:rFonts w:asciiTheme="minorHAnsi" w:hAnsiTheme="minorHAnsi" w:cstheme="minorHAnsi"/>
        </w:rPr>
        <w:t>Charter</w:t>
      </w:r>
      <w:r w:rsidRPr="004B74A4">
        <w:rPr>
          <w:rFonts w:asciiTheme="minorHAnsi" w:hAnsiTheme="minorHAnsi" w:cstheme="minorHAnsi"/>
        </w:rPr>
        <w:t xml:space="preserve"> as the Committee deems relevant and necessary</w:t>
      </w:r>
      <w:r w:rsidR="008571E1" w:rsidRPr="004B74A4">
        <w:rPr>
          <w:rFonts w:asciiTheme="minorHAnsi" w:hAnsiTheme="minorHAnsi" w:cstheme="minorHAnsi"/>
        </w:rPr>
        <w:t>;</w:t>
      </w:r>
      <w:r w:rsidRPr="004B74A4">
        <w:rPr>
          <w:rFonts w:asciiTheme="minorHAnsi" w:hAnsiTheme="minorHAnsi" w:cstheme="minorHAnsi"/>
        </w:rPr>
        <w:t xml:space="preserve"> </w:t>
      </w:r>
    </w:p>
    <w:p w14:paraId="7335A840" w14:textId="5BE8CE71" w:rsidR="00616F69" w:rsidRPr="004B74A4" w:rsidRDefault="00616F69" w:rsidP="00616F69">
      <w:pPr>
        <w:pStyle w:val="Clause1"/>
        <w:numPr>
          <w:ilvl w:val="1"/>
          <w:numId w:val="4"/>
        </w:numPr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>engage independent counsel and other advisers as it deems necessary to carry out its duties</w:t>
      </w:r>
      <w:r w:rsidR="008571E1" w:rsidRPr="004B74A4">
        <w:rPr>
          <w:rFonts w:asciiTheme="minorHAnsi" w:hAnsiTheme="minorHAnsi" w:cstheme="minorHAnsi"/>
        </w:rPr>
        <w:t>;</w:t>
      </w:r>
      <w:r w:rsidRPr="004B74A4">
        <w:rPr>
          <w:rFonts w:asciiTheme="minorHAnsi" w:hAnsiTheme="minorHAnsi" w:cstheme="minorHAnsi"/>
        </w:rPr>
        <w:t xml:space="preserve">  </w:t>
      </w:r>
    </w:p>
    <w:p w14:paraId="6C849A21" w14:textId="1940DD84" w:rsidR="00616F69" w:rsidRPr="004B74A4" w:rsidRDefault="00616F69" w:rsidP="00616F69">
      <w:pPr>
        <w:pStyle w:val="Clause1"/>
        <w:numPr>
          <w:ilvl w:val="1"/>
          <w:numId w:val="4"/>
        </w:numPr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 xml:space="preserve">establish a </w:t>
      </w:r>
      <w:proofErr w:type="gramStart"/>
      <w:r w:rsidRPr="004B74A4">
        <w:rPr>
          <w:rFonts w:asciiTheme="minorHAnsi" w:hAnsiTheme="minorHAnsi" w:cstheme="minorHAnsi"/>
        </w:rPr>
        <w:t>working groups</w:t>
      </w:r>
      <w:proofErr w:type="gramEnd"/>
      <w:r w:rsidRPr="004B74A4">
        <w:rPr>
          <w:rFonts w:asciiTheme="minorHAnsi" w:hAnsiTheme="minorHAnsi" w:cstheme="minorHAnsi"/>
        </w:rPr>
        <w:t xml:space="preserve"> as required to assist the Committee in the exercise of its duties</w:t>
      </w:r>
      <w:r w:rsidR="008571E1" w:rsidRPr="004B74A4">
        <w:rPr>
          <w:rFonts w:asciiTheme="minorHAnsi" w:hAnsiTheme="minorHAnsi" w:cstheme="minorHAnsi"/>
        </w:rPr>
        <w:t>; and</w:t>
      </w:r>
      <w:r w:rsidRPr="004B74A4">
        <w:rPr>
          <w:rFonts w:asciiTheme="minorHAnsi" w:hAnsiTheme="minorHAnsi" w:cstheme="minorHAnsi"/>
        </w:rPr>
        <w:t xml:space="preserve"> </w:t>
      </w:r>
    </w:p>
    <w:p w14:paraId="3619DFFF" w14:textId="77777777" w:rsidR="00616F69" w:rsidRPr="004B74A4" w:rsidRDefault="00616F69" w:rsidP="00616F69">
      <w:pPr>
        <w:pStyle w:val="Clause1"/>
        <w:numPr>
          <w:ilvl w:val="1"/>
          <w:numId w:val="4"/>
        </w:numPr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 xml:space="preserve">receive such additional information required, sourced through the committee chair. </w:t>
      </w:r>
    </w:p>
    <w:p w14:paraId="03821856" w14:textId="77777777" w:rsidR="002B6CAA" w:rsidRPr="004B74A4" w:rsidRDefault="002B6CAA" w:rsidP="00EC10E8">
      <w:pPr>
        <w:pStyle w:val="Heading2"/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>Overlap of Responsibilities</w:t>
      </w:r>
    </w:p>
    <w:p w14:paraId="11D1FAB9" w14:textId="77777777" w:rsidR="001830FD" w:rsidRPr="004B74A4" w:rsidRDefault="001830FD" w:rsidP="001830FD">
      <w:pPr>
        <w:pStyle w:val="Clause1"/>
        <w:ind w:left="360"/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 xml:space="preserve">Where there is a perceived overlap of responsibilities between the committees of Council, the respective chairs have discretion to agree the most appropriate committee to consider items, or alternatively to hold a special joint meeting of both committees. </w:t>
      </w:r>
    </w:p>
    <w:p w14:paraId="0030FCFF" w14:textId="77777777" w:rsidR="00081861" w:rsidRPr="004B74A4" w:rsidRDefault="00081861" w:rsidP="00EC10E8">
      <w:pPr>
        <w:pStyle w:val="Heading2"/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 xml:space="preserve">Performance Review </w:t>
      </w:r>
    </w:p>
    <w:p w14:paraId="72666540" w14:textId="77777777" w:rsidR="00081861" w:rsidRPr="004B74A4" w:rsidRDefault="00081861" w:rsidP="008571E1">
      <w:pPr>
        <w:pStyle w:val="Clause2"/>
        <w:spacing w:after="120"/>
        <w:ind w:left="357"/>
        <w:rPr>
          <w:rFonts w:cstheme="minorHAnsi"/>
        </w:rPr>
      </w:pPr>
      <w:r w:rsidRPr="004B74A4">
        <w:rPr>
          <w:rFonts w:cstheme="minorHAnsi"/>
        </w:rPr>
        <w:t>The Committee will:</w:t>
      </w:r>
    </w:p>
    <w:p w14:paraId="5D47454E" w14:textId="0701B58A" w:rsidR="00081861" w:rsidRPr="004B74A4" w:rsidRDefault="00576070" w:rsidP="00DE5EE3">
      <w:pPr>
        <w:pStyle w:val="Clause1"/>
        <w:numPr>
          <w:ilvl w:val="1"/>
          <w:numId w:val="4"/>
        </w:numPr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>r</w:t>
      </w:r>
      <w:r w:rsidR="00081861" w:rsidRPr="004B74A4">
        <w:rPr>
          <w:rFonts w:asciiTheme="minorHAnsi" w:hAnsiTheme="minorHAnsi" w:cstheme="minorHAnsi"/>
        </w:rPr>
        <w:t xml:space="preserve">eview this </w:t>
      </w:r>
      <w:r w:rsidR="00A2085A" w:rsidRPr="004B74A4">
        <w:rPr>
          <w:rFonts w:asciiTheme="minorHAnsi" w:hAnsiTheme="minorHAnsi" w:cstheme="minorHAnsi"/>
        </w:rPr>
        <w:t>Charter</w:t>
      </w:r>
      <w:r w:rsidR="00081861" w:rsidRPr="004B74A4">
        <w:rPr>
          <w:rFonts w:asciiTheme="minorHAnsi" w:hAnsiTheme="minorHAnsi" w:cstheme="minorHAnsi"/>
        </w:rPr>
        <w:t xml:space="preserve"> at least annually and recommend to the Council any necessary amendments</w:t>
      </w:r>
      <w:r w:rsidR="00957DA5" w:rsidRPr="004B74A4">
        <w:rPr>
          <w:rFonts w:asciiTheme="minorHAnsi" w:hAnsiTheme="minorHAnsi" w:cstheme="minorHAnsi"/>
        </w:rPr>
        <w:t>;</w:t>
      </w:r>
      <w:r w:rsidR="009164CD" w:rsidRPr="004B74A4">
        <w:rPr>
          <w:rFonts w:asciiTheme="minorHAnsi" w:hAnsiTheme="minorHAnsi" w:cstheme="minorHAnsi"/>
        </w:rPr>
        <w:t xml:space="preserve"> and</w:t>
      </w:r>
    </w:p>
    <w:p w14:paraId="123AAFB5" w14:textId="2FD78B07" w:rsidR="00081861" w:rsidRDefault="00576070" w:rsidP="00DE5EE3">
      <w:pPr>
        <w:pStyle w:val="Clause1"/>
        <w:numPr>
          <w:ilvl w:val="1"/>
          <w:numId w:val="4"/>
        </w:numPr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>a</w:t>
      </w:r>
      <w:r w:rsidR="00081861" w:rsidRPr="004B74A4">
        <w:rPr>
          <w:rFonts w:asciiTheme="minorHAnsi" w:hAnsiTheme="minorHAnsi" w:cstheme="minorHAnsi"/>
        </w:rPr>
        <w:t>ssess performance annually, relative to the Committee’s purpose, duties and responsibilities</w:t>
      </w:r>
      <w:r w:rsidR="00957DA5" w:rsidRPr="004B74A4">
        <w:rPr>
          <w:rFonts w:asciiTheme="minorHAnsi" w:hAnsiTheme="minorHAnsi" w:cstheme="minorHAnsi"/>
        </w:rPr>
        <w:t>.</w:t>
      </w:r>
    </w:p>
    <w:p w14:paraId="7AFD61C8" w14:textId="2D858A6C" w:rsidR="004B74A4" w:rsidRDefault="004B74A4" w:rsidP="004B74A4"/>
    <w:p w14:paraId="771C15CA" w14:textId="252B86FF" w:rsidR="00487B7D" w:rsidRDefault="00487B7D" w:rsidP="004B74A4"/>
    <w:p w14:paraId="11E6B21E" w14:textId="271B944B" w:rsidR="00487B7D" w:rsidRDefault="00487B7D" w:rsidP="004B74A4"/>
    <w:p w14:paraId="6814BD90" w14:textId="37A8E0BE" w:rsidR="00432BAD" w:rsidRDefault="00432BAD" w:rsidP="004B74A4"/>
    <w:p w14:paraId="64C2A3E0" w14:textId="625BF3EA" w:rsidR="00432BAD" w:rsidRDefault="00432BAD" w:rsidP="004B74A4"/>
    <w:p w14:paraId="7CA931D8" w14:textId="77777777" w:rsidR="00432BAD" w:rsidRDefault="00432BAD" w:rsidP="004B74A4"/>
    <w:p w14:paraId="76ADA94D" w14:textId="08BD2DC8" w:rsidR="00487B7D" w:rsidRDefault="00487B7D" w:rsidP="004B74A4"/>
    <w:p w14:paraId="5C92111E" w14:textId="77777777" w:rsidR="00487B7D" w:rsidRPr="004B74A4" w:rsidRDefault="00487B7D" w:rsidP="004B74A4"/>
    <w:p w14:paraId="57357AA4" w14:textId="1EB6BB16" w:rsidR="00387340" w:rsidRPr="004B74A4" w:rsidRDefault="00036890" w:rsidP="004B74A4">
      <w:pPr>
        <w:pStyle w:val="Heading2"/>
        <w:numPr>
          <w:ilvl w:val="0"/>
          <w:numId w:val="0"/>
        </w:numPr>
        <w:spacing w:after="120"/>
        <w:ind w:left="357" w:hanging="357"/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t>A</w:t>
      </w:r>
      <w:r w:rsidR="00387340" w:rsidRPr="004B74A4">
        <w:rPr>
          <w:rFonts w:asciiTheme="minorHAnsi" w:hAnsiTheme="minorHAnsi" w:cstheme="minorHAnsi"/>
        </w:rPr>
        <w:t>pproval Authority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387340" w:rsidRPr="004B74A4" w14:paraId="0AB36276" w14:textId="77777777" w:rsidTr="008571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D2E6" w14:textId="77777777" w:rsidR="00387340" w:rsidRPr="004B74A4" w:rsidRDefault="00387340" w:rsidP="00CF5D22">
            <w:pPr>
              <w:pStyle w:val="ARTablelabel"/>
              <w:spacing w:line="240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B74A4">
              <w:rPr>
                <w:rFonts w:asciiTheme="minorHAnsi" w:hAnsiTheme="minorHAnsi" w:cstheme="minorHAnsi"/>
                <w:b w:val="0"/>
                <w:sz w:val="18"/>
                <w:szCs w:val="18"/>
              </w:rPr>
              <w:t>Approved by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9BEC" w14:textId="77777777" w:rsidR="00387340" w:rsidRPr="004B74A4" w:rsidRDefault="00387340" w:rsidP="00CF5D22">
            <w:pPr>
              <w:pStyle w:val="ARTablecelltext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B74A4">
              <w:rPr>
                <w:rFonts w:asciiTheme="minorHAnsi" w:hAnsiTheme="minorHAnsi" w:cstheme="minorHAnsi"/>
                <w:sz w:val="18"/>
                <w:szCs w:val="18"/>
              </w:rPr>
              <w:t xml:space="preserve">Council </w:t>
            </w:r>
          </w:p>
        </w:tc>
      </w:tr>
      <w:tr w:rsidR="00387340" w:rsidRPr="004B74A4" w14:paraId="69BDCF0F" w14:textId="77777777" w:rsidTr="008571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056A" w14:textId="77777777" w:rsidR="00387340" w:rsidRPr="004B74A4" w:rsidRDefault="00387340" w:rsidP="00CF5D22">
            <w:pPr>
              <w:pStyle w:val="ARTablelabel"/>
              <w:spacing w:line="240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B74A4">
              <w:rPr>
                <w:rFonts w:asciiTheme="minorHAnsi" w:hAnsiTheme="minorHAnsi" w:cstheme="minorHAnsi"/>
                <w:b w:val="0"/>
                <w:sz w:val="18"/>
                <w:szCs w:val="18"/>
              </w:rPr>
              <w:t>Policy owner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74FC" w14:textId="6F24AD93" w:rsidR="00387340" w:rsidRPr="004B74A4" w:rsidRDefault="00387340" w:rsidP="00387340">
            <w:pPr>
              <w:pStyle w:val="ARTablecelltext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B74A4">
              <w:rPr>
                <w:rFonts w:asciiTheme="minorHAnsi" w:hAnsiTheme="minorHAnsi" w:cstheme="minorHAnsi"/>
                <w:sz w:val="18"/>
                <w:szCs w:val="18"/>
              </w:rPr>
              <w:t xml:space="preserve">Controlled and Associated Entities Committee, facilitated by the University Secretary </w:t>
            </w:r>
          </w:p>
        </w:tc>
      </w:tr>
    </w:tbl>
    <w:p w14:paraId="31BD5D13" w14:textId="463A47D7" w:rsidR="00387340" w:rsidRPr="004B74A4" w:rsidRDefault="00387340" w:rsidP="004B74A4">
      <w:pPr>
        <w:pStyle w:val="Heading2"/>
        <w:numPr>
          <w:ilvl w:val="0"/>
          <w:numId w:val="0"/>
        </w:numPr>
        <w:spacing w:after="120"/>
        <w:ind w:left="357" w:hanging="357"/>
        <w:rPr>
          <w:rFonts w:asciiTheme="minorHAnsi" w:hAnsiTheme="minorHAnsi" w:cstheme="minorHAnsi"/>
        </w:rPr>
      </w:pPr>
      <w:r w:rsidRPr="004B74A4">
        <w:rPr>
          <w:rFonts w:asciiTheme="minorHAnsi" w:hAnsiTheme="minorHAnsi" w:cstheme="minorHAnsi"/>
        </w:rPr>
        <w:lastRenderedPageBreak/>
        <w:t>Revision</w:t>
      </w:r>
      <w:r w:rsidR="00FB50FD" w:rsidRPr="004B74A4">
        <w:rPr>
          <w:rFonts w:asciiTheme="minorHAnsi" w:hAnsiTheme="minorHAnsi" w:cstheme="minorHAnsi"/>
        </w:rPr>
        <w:t xml:space="preserve"> History</w:t>
      </w:r>
    </w:p>
    <w:tbl>
      <w:tblPr>
        <w:tblStyle w:val="TableGrid1"/>
        <w:tblW w:w="5081" w:type="pct"/>
        <w:tblInd w:w="-5" w:type="dxa"/>
        <w:tblLook w:val="04A0" w:firstRow="1" w:lastRow="0" w:firstColumn="1" w:lastColumn="0" w:noHBand="0" w:noVBand="1"/>
      </w:tblPr>
      <w:tblGrid>
        <w:gridCol w:w="1559"/>
        <w:gridCol w:w="7938"/>
      </w:tblGrid>
      <w:tr w:rsidR="00CC67D4" w:rsidRPr="004B74A4" w14:paraId="6E3DB676" w14:textId="77777777" w:rsidTr="008571E1">
        <w:trPr>
          <w:trHeight w:val="363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6796" w14:textId="77777777" w:rsidR="00CC67D4" w:rsidRPr="004B74A4" w:rsidRDefault="00CC67D4" w:rsidP="00CC67D4">
            <w:pPr>
              <w:pStyle w:val="ARTablelabel"/>
              <w:spacing w:line="240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B74A4">
              <w:rPr>
                <w:rFonts w:asciiTheme="minorHAnsi" w:hAnsiTheme="minorHAnsi" w:cstheme="minorHAnsi"/>
                <w:b w:val="0"/>
                <w:sz w:val="18"/>
                <w:szCs w:val="18"/>
              </w:rPr>
              <w:t>Amendments</w:t>
            </w:r>
          </w:p>
        </w:tc>
        <w:tc>
          <w:tcPr>
            <w:tcW w:w="4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4748" w14:textId="35CAADFE" w:rsidR="00FA6769" w:rsidRDefault="00175959" w:rsidP="00487B7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="00FA6769">
              <w:rPr>
                <w:rFonts w:asciiTheme="minorHAnsi" w:hAnsiTheme="minorHAnsi" w:cstheme="minorHAnsi"/>
                <w:sz w:val="18"/>
                <w:szCs w:val="18"/>
              </w:rPr>
              <w:t>/11/2022 – Amendment to the Committee's functions</w:t>
            </w:r>
            <w:r w:rsidR="004C2F1D">
              <w:rPr>
                <w:rFonts w:asciiTheme="minorHAnsi" w:hAnsiTheme="minorHAnsi" w:cstheme="minorHAnsi"/>
                <w:sz w:val="18"/>
                <w:szCs w:val="18"/>
              </w:rPr>
              <w:t xml:space="preserve"> (Clause 5.9 expanded to clarify </w:t>
            </w:r>
            <w:r w:rsidR="00B52370">
              <w:rPr>
                <w:rFonts w:asciiTheme="minorHAnsi" w:hAnsiTheme="minorHAnsi" w:cstheme="minorHAnsi"/>
                <w:sz w:val="18"/>
                <w:szCs w:val="18"/>
              </w:rPr>
              <w:t>Council appointments to the boards of controlled entities)</w:t>
            </w:r>
          </w:p>
          <w:p w14:paraId="3B81B9AC" w14:textId="387E1406" w:rsidR="00623D21" w:rsidRDefault="00623D21" w:rsidP="00487B7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30/09/2022 – Amendment to remove Chair Finance Committee as ex-officio member.</w:t>
            </w:r>
          </w:p>
          <w:p w14:paraId="228CFC0E" w14:textId="72C6A426" w:rsidR="00E846E7" w:rsidRDefault="00E846E7" w:rsidP="00487B7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11/12/2020 – Amendment to the Committee’s functions (</w:t>
            </w:r>
            <w:r w:rsidR="007A173E">
              <w:rPr>
                <w:rFonts w:asciiTheme="minorHAnsi" w:hAnsiTheme="minorHAnsi" w:cstheme="minorHAnsi"/>
                <w:sz w:val="18"/>
                <w:szCs w:val="18"/>
              </w:rPr>
              <w:t xml:space="preserve">two clauses deleted and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5.9 added).</w:t>
            </w:r>
          </w:p>
          <w:p w14:paraId="2E860A8A" w14:textId="6026F6E0" w:rsidR="00487B7D" w:rsidRDefault="00E846E7" w:rsidP="00487B7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87B7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/07</w:t>
            </w:r>
            <w:r w:rsidR="00CA160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487B7D">
              <w:rPr>
                <w:rFonts w:asciiTheme="minorHAnsi" w:hAnsiTheme="minorHAnsi" w:cstheme="minorHAnsi"/>
                <w:sz w:val="18"/>
                <w:szCs w:val="18"/>
              </w:rPr>
              <w:t>2020 – Administrative amendment adding hyperlink to current members.</w:t>
            </w:r>
          </w:p>
          <w:p w14:paraId="5D92FAA9" w14:textId="6447B8B6" w:rsidR="00487B7D" w:rsidRDefault="000C020B" w:rsidP="00487B7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13/11/2019 -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John Bowers, </w:t>
            </w:r>
            <w:r w:rsidRPr="000C020B">
              <w:rPr>
                <w:rFonts w:asciiTheme="minorHAnsi" w:hAnsiTheme="minorHAnsi" w:cstheme="minorHAnsi"/>
                <w:sz w:val="18"/>
                <w:szCs w:val="18"/>
              </w:rPr>
              <w:t>External member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extended until </w:t>
            </w:r>
            <w:r w:rsidRPr="000C020B">
              <w:rPr>
                <w:rFonts w:asciiTheme="minorHAnsi" w:hAnsiTheme="minorHAnsi" w:cstheme="minorHAnsi"/>
                <w:sz w:val="18"/>
                <w:szCs w:val="18"/>
              </w:rPr>
              <w:t>13 August 2022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C020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C82FE8">
              <w:rPr>
                <w:rFonts w:asciiTheme="minorHAnsi" w:hAnsiTheme="minorHAnsi" w:cstheme="minorHAnsi"/>
                <w:sz w:val="18"/>
                <w:szCs w:val="18"/>
              </w:rPr>
              <w:t xml:space="preserve">Council Resolution </w:t>
            </w:r>
            <w:r w:rsidRPr="000C020B">
              <w:rPr>
                <w:rFonts w:asciiTheme="minorHAnsi" w:hAnsiTheme="minorHAnsi" w:cstheme="minorHAnsi"/>
                <w:sz w:val="18"/>
                <w:szCs w:val="18"/>
              </w:rPr>
              <w:t>C19:031)</w:t>
            </w:r>
            <w:r w:rsidR="00487B7D" w:rsidRPr="004B74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C46FF45" w14:textId="7414D096" w:rsidR="00487B7D" w:rsidRDefault="00487B7D" w:rsidP="00487B7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74A4">
              <w:rPr>
                <w:rFonts w:asciiTheme="minorHAnsi" w:hAnsiTheme="minorHAnsi" w:cstheme="minorHAnsi"/>
                <w:sz w:val="18"/>
                <w:szCs w:val="18"/>
              </w:rPr>
              <w:t xml:space="preserve">07/12/2018 – Professor Kevin Hall </w:t>
            </w:r>
            <w:proofErr w:type="gramStart"/>
            <w:r w:rsidRPr="004B74A4">
              <w:rPr>
                <w:rFonts w:asciiTheme="minorHAnsi" w:hAnsiTheme="minorHAnsi" w:cstheme="minorHAnsi"/>
                <w:sz w:val="18"/>
                <w:szCs w:val="18"/>
              </w:rPr>
              <w:t>removed</w:t>
            </w:r>
            <w:proofErr w:type="gramEnd"/>
            <w:r w:rsidRPr="004B74A4">
              <w:rPr>
                <w:rFonts w:asciiTheme="minorHAnsi" w:hAnsiTheme="minorHAnsi" w:cstheme="minorHAnsi"/>
                <w:sz w:val="18"/>
                <w:szCs w:val="18"/>
              </w:rPr>
              <w:t xml:space="preserve"> and Professor Alex Zelinsky added as Vice-Chancellor.</w:t>
            </w:r>
          </w:p>
          <w:p w14:paraId="093133BF" w14:textId="758F2D4C" w:rsidR="00487B7D" w:rsidRDefault="00487B7D" w:rsidP="00487B7D">
            <w:pPr>
              <w:pStyle w:val="ARTablecelltext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B74A4">
              <w:rPr>
                <w:rFonts w:asciiTheme="minorHAnsi" w:hAnsiTheme="minorHAnsi" w:cstheme="minorHAnsi"/>
                <w:sz w:val="18"/>
                <w:szCs w:val="18"/>
              </w:rPr>
              <w:t xml:space="preserve">13/10/2018 – Professor Caroline McMillen </w:t>
            </w:r>
            <w:proofErr w:type="gramStart"/>
            <w:r w:rsidRPr="004B74A4">
              <w:rPr>
                <w:rFonts w:asciiTheme="minorHAnsi" w:hAnsiTheme="minorHAnsi" w:cstheme="minorHAnsi"/>
                <w:sz w:val="18"/>
                <w:szCs w:val="18"/>
              </w:rPr>
              <w:t>removed</w:t>
            </w:r>
            <w:proofErr w:type="gramEnd"/>
            <w:r w:rsidRPr="004B74A4">
              <w:rPr>
                <w:rFonts w:asciiTheme="minorHAnsi" w:hAnsiTheme="minorHAnsi" w:cstheme="minorHAnsi"/>
                <w:sz w:val="18"/>
                <w:szCs w:val="18"/>
              </w:rPr>
              <w:t xml:space="preserve"> and Professor Kevin Hall added as Acting Vice Chancellor. Dr Kylie Twyford added as a member of the Committee.</w:t>
            </w:r>
          </w:p>
          <w:p w14:paraId="3A7D65F8" w14:textId="77777777" w:rsidR="00487B7D" w:rsidRPr="004B74A4" w:rsidRDefault="00487B7D" w:rsidP="00487B7D">
            <w:pPr>
              <w:pStyle w:val="ARTablecelltext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B74A4">
              <w:rPr>
                <w:rFonts w:asciiTheme="minorHAnsi" w:hAnsiTheme="minorHAnsi" w:cstheme="minorHAnsi"/>
                <w:sz w:val="18"/>
                <w:szCs w:val="18"/>
              </w:rPr>
              <w:t>01/06/2018 – Mr John Bowers added to membership and Ms Jann Gardner removed (C18:034)</w:t>
            </w:r>
          </w:p>
          <w:p w14:paraId="7F9ABC7B" w14:textId="638AF5B0" w:rsidR="000C020B" w:rsidRPr="004B74A4" w:rsidRDefault="000C020B" w:rsidP="000C020B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7D4" w:rsidRPr="004B74A4" w14:paraId="21E89DF2" w14:textId="77777777" w:rsidTr="008571E1">
        <w:trPr>
          <w:trHeight w:val="363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CFC4" w14:textId="77777777" w:rsidR="00CC67D4" w:rsidRPr="004B74A4" w:rsidRDefault="00CC67D4" w:rsidP="00CC67D4">
            <w:pPr>
              <w:pStyle w:val="ARTablelabel"/>
              <w:spacing w:line="240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B74A4">
              <w:rPr>
                <w:rFonts w:asciiTheme="minorHAnsi" w:hAnsiTheme="minorHAnsi" w:cstheme="minorHAnsi"/>
                <w:b w:val="0"/>
                <w:sz w:val="18"/>
                <w:szCs w:val="18"/>
              </w:rPr>
              <w:t>Approved by</w:t>
            </w:r>
          </w:p>
        </w:tc>
        <w:tc>
          <w:tcPr>
            <w:tcW w:w="4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78A1" w14:textId="4501C7A1" w:rsidR="00CC67D4" w:rsidRPr="009B2D6D" w:rsidRDefault="00712F87" w:rsidP="00CC67D4">
            <w:pPr>
              <w:pStyle w:val="ARTablecelltext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Council</w:t>
            </w:r>
          </w:p>
        </w:tc>
      </w:tr>
      <w:tr w:rsidR="00CC67D4" w:rsidRPr="004B74A4" w14:paraId="19071A9A" w14:textId="77777777" w:rsidTr="008571E1">
        <w:trPr>
          <w:trHeight w:val="363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FE4A" w14:textId="77777777" w:rsidR="00CC67D4" w:rsidRPr="004B74A4" w:rsidRDefault="00CC67D4" w:rsidP="00CC67D4">
            <w:pPr>
              <w:pStyle w:val="ARTablelabel"/>
              <w:spacing w:line="240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B74A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Date approved </w:t>
            </w:r>
          </w:p>
        </w:tc>
        <w:tc>
          <w:tcPr>
            <w:tcW w:w="4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519F" w14:textId="77A01F3A" w:rsidR="00DA5A3D" w:rsidRPr="009B2D6D" w:rsidRDefault="00175959" w:rsidP="00C93A24">
            <w:pPr>
              <w:pStyle w:val="ARTablecelltext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25 November </w:t>
            </w:r>
            <w:r w:rsidR="00487B7D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</w:tbl>
    <w:p w14:paraId="7941A6F7" w14:textId="77777777" w:rsidR="00CC67D4" w:rsidRPr="004B74A4" w:rsidRDefault="00CC67D4" w:rsidP="00CC67D4">
      <w:pPr>
        <w:rPr>
          <w:rFonts w:cstheme="minorHAnsi"/>
          <w:sz w:val="18"/>
          <w:szCs w:val="18"/>
        </w:rPr>
      </w:pPr>
    </w:p>
    <w:p w14:paraId="77B03144" w14:textId="77777777" w:rsidR="00CC67D4" w:rsidRPr="004B74A4" w:rsidRDefault="00CC67D4" w:rsidP="00387340">
      <w:pPr>
        <w:rPr>
          <w:rFonts w:cstheme="minorHAnsi"/>
          <w:sz w:val="18"/>
          <w:szCs w:val="18"/>
        </w:rPr>
      </w:pPr>
    </w:p>
    <w:sectPr w:rsidR="00CC67D4" w:rsidRPr="004B74A4" w:rsidSect="004B74A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1" w:right="1274" w:bottom="1135" w:left="1276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1BD6" w14:textId="77777777" w:rsidR="00C2572D" w:rsidRDefault="00C2572D" w:rsidP="007F0AC0">
      <w:r>
        <w:separator/>
      </w:r>
    </w:p>
  </w:endnote>
  <w:endnote w:type="continuationSeparator" w:id="0">
    <w:p w14:paraId="39985864" w14:textId="77777777" w:rsidR="00C2572D" w:rsidRDefault="00C2572D" w:rsidP="007F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898841"/>
      <w:docPartObj>
        <w:docPartGallery w:val="Page Numbers (Top of Page)"/>
        <w:docPartUnique/>
      </w:docPartObj>
    </w:sdtPr>
    <w:sdtEndPr>
      <w:rPr>
        <w:color w:val="FF0000"/>
        <w:sz w:val="24"/>
      </w:rPr>
    </w:sdtEndPr>
    <w:sdtContent>
      <w:p w14:paraId="0AD8A183" w14:textId="43BC1466" w:rsidR="001923D2" w:rsidRPr="00873FA2" w:rsidRDefault="00873FA2" w:rsidP="00873FA2">
        <w:pPr>
          <w:pStyle w:val="Footer"/>
          <w:tabs>
            <w:tab w:val="clear" w:pos="8306"/>
            <w:tab w:val="right" w:pos="9356"/>
          </w:tabs>
          <w:rPr>
            <w:color w:val="FF0000"/>
            <w:sz w:val="24"/>
          </w:rPr>
        </w:pPr>
        <w:r w:rsidRPr="00830165">
          <w:t xml:space="preserve">Page </w:t>
        </w:r>
        <w:r w:rsidRPr="00830165">
          <w:rPr>
            <w:bCs/>
            <w:sz w:val="24"/>
          </w:rPr>
          <w:fldChar w:fldCharType="begin"/>
        </w:r>
        <w:r w:rsidRPr="00830165">
          <w:rPr>
            <w:bCs/>
          </w:rPr>
          <w:instrText xml:space="preserve"> PAGE </w:instrText>
        </w:r>
        <w:r w:rsidRPr="00830165">
          <w:rPr>
            <w:bCs/>
            <w:sz w:val="24"/>
          </w:rPr>
          <w:fldChar w:fldCharType="separate"/>
        </w:r>
        <w:r w:rsidR="00712F87">
          <w:rPr>
            <w:bCs/>
            <w:noProof/>
          </w:rPr>
          <w:t>2</w:t>
        </w:r>
        <w:r w:rsidRPr="00830165">
          <w:rPr>
            <w:bCs/>
            <w:sz w:val="24"/>
          </w:rPr>
          <w:fldChar w:fldCharType="end"/>
        </w:r>
        <w:r w:rsidRPr="00830165">
          <w:t xml:space="preserve"> of </w:t>
        </w:r>
        <w:r w:rsidRPr="00830165">
          <w:rPr>
            <w:bCs/>
            <w:sz w:val="24"/>
          </w:rPr>
          <w:fldChar w:fldCharType="begin"/>
        </w:r>
        <w:r w:rsidRPr="00830165">
          <w:rPr>
            <w:bCs/>
          </w:rPr>
          <w:instrText xml:space="preserve"> NUMPAGES  </w:instrText>
        </w:r>
        <w:r w:rsidRPr="00830165">
          <w:rPr>
            <w:bCs/>
            <w:sz w:val="24"/>
          </w:rPr>
          <w:fldChar w:fldCharType="separate"/>
        </w:r>
        <w:r w:rsidR="00712F87">
          <w:rPr>
            <w:bCs/>
            <w:noProof/>
          </w:rPr>
          <w:t>3</w:t>
        </w:r>
        <w:r w:rsidRPr="00830165">
          <w:rPr>
            <w:bCs/>
            <w:sz w:val="24"/>
          </w:rPr>
          <w:fldChar w:fldCharType="end"/>
        </w:r>
        <w:r w:rsidRPr="00830165">
          <w:rPr>
            <w:bCs/>
            <w:sz w:val="24"/>
          </w:rPr>
          <w:tab/>
          <w:t xml:space="preserve">                   </w:t>
        </w:r>
        <w:r w:rsidRPr="00830165">
          <w:rPr>
            <w:bCs/>
            <w:color w:val="FF0000"/>
            <w:sz w:val="28"/>
          </w:rPr>
          <w:tab/>
        </w:r>
        <w:r w:rsidR="00197F05" w:rsidRPr="00197F05">
          <w:rPr>
            <w:bCs/>
            <w:szCs w:val="22"/>
          </w:rPr>
          <w:t>D1</w:t>
        </w:r>
        <w:r w:rsidR="0094553A">
          <w:rPr>
            <w:bCs/>
            <w:szCs w:val="22"/>
          </w:rPr>
          <w:t>6</w:t>
        </w:r>
        <w:r w:rsidR="00197F05" w:rsidRPr="00197F05">
          <w:rPr>
            <w:bCs/>
            <w:szCs w:val="22"/>
          </w:rPr>
          <w:t>/</w:t>
        </w:r>
        <w:r w:rsidR="0094553A">
          <w:rPr>
            <w:bCs/>
            <w:szCs w:val="22"/>
          </w:rPr>
          <w:t>97978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2"/>
      </w:rPr>
      <w:id w:val="-2029780299"/>
      <w:docPartObj>
        <w:docPartGallery w:val="Page Numbers (Bottom of Page)"/>
        <w:docPartUnique/>
      </w:docPartObj>
    </w:sdtPr>
    <w:sdtContent>
      <w:sdt>
        <w:sdtPr>
          <w:rPr>
            <w:szCs w:val="22"/>
          </w:rPr>
          <w:id w:val="-1705238520"/>
          <w:docPartObj>
            <w:docPartGallery w:val="Page Numbers (Top of Page)"/>
            <w:docPartUnique/>
          </w:docPartObj>
        </w:sdtPr>
        <w:sdtContent>
          <w:sdt>
            <w:sdtPr>
              <w:id w:val="1286625436"/>
              <w:docPartObj>
                <w:docPartGallery w:val="Page Numbers (Top of Page)"/>
                <w:docPartUnique/>
              </w:docPartObj>
            </w:sdtPr>
            <w:sdtEndPr>
              <w:rPr>
                <w:color w:val="FF0000"/>
                <w:sz w:val="24"/>
              </w:rPr>
            </w:sdtEndPr>
            <w:sdtContent>
              <w:p w14:paraId="1D682EBE" w14:textId="79956378" w:rsidR="00741E13" w:rsidRPr="00873FA2" w:rsidRDefault="00873FA2" w:rsidP="00873FA2">
                <w:pPr>
                  <w:pStyle w:val="Footer"/>
                  <w:tabs>
                    <w:tab w:val="clear" w:pos="8306"/>
                    <w:tab w:val="right" w:pos="9356"/>
                  </w:tabs>
                  <w:rPr>
                    <w:color w:val="FF0000"/>
                    <w:sz w:val="24"/>
                  </w:rPr>
                </w:pPr>
                <w:r w:rsidRPr="00830165">
                  <w:t xml:space="preserve">Page </w:t>
                </w:r>
                <w:r w:rsidRPr="00830165">
                  <w:rPr>
                    <w:bCs/>
                    <w:sz w:val="24"/>
                  </w:rPr>
                  <w:fldChar w:fldCharType="begin"/>
                </w:r>
                <w:r w:rsidRPr="00830165">
                  <w:rPr>
                    <w:bCs/>
                  </w:rPr>
                  <w:instrText xml:space="preserve"> PAGE </w:instrText>
                </w:r>
                <w:r w:rsidRPr="00830165">
                  <w:rPr>
                    <w:bCs/>
                    <w:sz w:val="24"/>
                  </w:rPr>
                  <w:fldChar w:fldCharType="separate"/>
                </w:r>
                <w:r w:rsidR="00712F87">
                  <w:rPr>
                    <w:bCs/>
                    <w:noProof/>
                  </w:rPr>
                  <w:t>1</w:t>
                </w:r>
                <w:r w:rsidRPr="00830165">
                  <w:rPr>
                    <w:bCs/>
                    <w:sz w:val="24"/>
                  </w:rPr>
                  <w:fldChar w:fldCharType="end"/>
                </w:r>
                <w:r w:rsidRPr="00830165">
                  <w:t xml:space="preserve"> of </w:t>
                </w:r>
                <w:r w:rsidRPr="00830165">
                  <w:rPr>
                    <w:bCs/>
                    <w:sz w:val="24"/>
                  </w:rPr>
                  <w:fldChar w:fldCharType="begin"/>
                </w:r>
                <w:r w:rsidRPr="00830165">
                  <w:rPr>
                    <w:bCs/>
                  </w:rPr>
                  <w:instrText xml:space="preserve"> NUMPAGES  </w:instrText>
                </w:r>
                <w:r w:rsidRPr="00830165">
                  <w:rPr>
                    <w:bCs/>
                    <w:sz w:val="24"/>
                  </w:rPr>
                  <w:fldChar w:fldCharType="separate"/>
                </w:r>
                <w:r w:rsidR="00712F87">
                  <w:rPr>
                    <w:bCs/>
                    <w:noProof/>
                  </w:rPr>
                  <w:t>3</w:t>
                </w:r>
                <w:r w:rsidRPr="00830165">
                  <w:rPr>
                    <w:bCs/>
                    <w:sz w:val="24"/>
                  </w:rPr>
                  <w:fldChar w:fldCharType="end"/>
                </w:r>
                <w:r w:rsidRPr="00830165">
                  <w:rPr>
                    <w:bCs/>
                    <w:sz w:val="24"/>
                  </w:rPr>
                  <w:tab/>
                  <w:t xml:space="preserve">                   </w:t>
                </w:r>
                <w:r w:rsidRPr="00830165">
                  <w:rPr>
                    <w:bCs/>
                    <w:color w:val="FF0000"/>
                    <w:sz w:val="28"/>
                  </w:rPr>
                  <w:tab/>
                </w:r>
                <w:r w:rsidR="00D46A53" w:rsidRPr="00D46A53">
                  <w:rPr>
                    <w:bCs/>
                    <w:szCs w:val="22"/>
                  </w:rPr>
                  <w:t>D16/97978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DA1D" w14:textId="77777777" w:rsidR="00C2572D" w:rsidRDefault="00C2572D" w:rsidP="007F0AC0">
      <w:r>
        <w:separator/>
      </w:r>
    </w:p>
  </w:footnote>
  <w:footnote w:type="continuationSeparator" w:id="0">
    <w:p w14:paraId="4B16C079" w14:textId="77777777" w:rsidR="00C2572D" w:rsidRDefault="00C2572D" w:rsidP="007F0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87D4" w14:textId="10D328DE" w:rsidR="00A74CB3" w:rsidRDefault="00A74CB3">
    <w:pPr>
      <w:pStyle w:val="Header"/>
    </w:pPr>
  </w:p>
  <w:p w14:paraId="5E9FEFF5" w14:textId="77777777" w:rsidR="001923D2" w:rsidRPr="00307732" w:rsidRDefault="001923D2" w:rsidP="007F0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19D3" w14:textId="1B169318" w:rsidR="001923D2" w:rsidRDefault="001923D2" w:rsidP="007F0AC0">
    <w:pPr>
      <w:pStyle w:val="HideOnWeb"/>
    </w:pPr>
  </w:p>
  <w:p w14:paraId="54B1DBEC" w14:textId="2068F458" w:rsidR="004B74A4" w:rsidRDefault="004B74A4" w:rsidP="009F7B25">
    <w:pPr>
      <w:pStyle w:val="HideOnWeb"/>
      <w:spacing w:after="180"/>
      <w:rPr>
        <w:b/>
        <w:sz w:val="36"/>
        <w:szCs w:val="32"/>
      </w:rPr>
    </w:pPr>
    <w:r w:rsidRPr="004217C0">
      <w:rPr>
        <w:b/>
        <w:noProof/>
        <w:sz w:val="36"/>
        <w:szCs w:val="32"/>
      </w:rPr>
      <w:drawing>
        <wp:anchor distT="0" distB="0" distL="114300" distR="114300" simplePos="0" relativeHeight="251674624" behindDoc="0" locked="0" layoutInCell="1" allowOverlap="1" wp14:anchorId="764940FE" wp14:editId="7631A78E">
          <wp:simplePos x="0" y="0"/>
          <wp:positionH relativeFrom="column">
            <wp:posOffset>4752975</wp:posOffset>
          </wp:positionH>
          <wp:positionV relativeFrom="page">
            <wp:posOffset>724535</wp:posOffset>
          </wp:positionV>
          <wp:extent cx="1080135" cy="1038225"/>
          <wp:effectExtent l="0" t="0" r="12065" b="3175"/>
          <wp:wrapSquare wrapText="bothSides"/>
          <wp:docPr id="12" name="Picture 12" descr="UON_ALT_MONO v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ALT_MONO v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6B35B" w14:textId="0FC8AB86" w:rsidR="004217C0" w:rsidRPr="004217C0" w:rsidRDefault="004217C0" w:rsidP="009F7B25">
    <w:pPr>
      <w:pStyle w:val="HideOnWeb"/>
      <w:spacing w:after="180"/>
      <w:rPr>
        <w:b/>
        <w:sz w:val="36"/>
        <w:szCs w:val="32"/>
      </w:rPr>
    </w:pPr>
    <w:r w:rsidRPr="004217C0">
      <w:rPr>
        <w:b/>
        <w:sz w:val="36"/>
        <w:szCs w:val="32"/>
      </w:rPr>
      <w:t xml:space="preserve">University of Newcastle </w:t>
    </w:r>
    <w:r w:rsidR="00D802D0">
      <w:rPr>
        <w:b/>
        <w:sz w:val="36"/>
        <w:szCs w:val="32"/>
      </w:rPr>
      <w:t>Council</w:t>
    </w:r>
  </w:p>
  <w:p w14:paraId="147B8A6C" w14:textId="6FE7D713" w:rsidR="001923D2" w:rsidRPr="009F7B25" w:rsidRDefault="00A275EB" w:rsidP="009F7B25">
    <w:pPr>
      <w:pStyle w:val="HideOnWeb"/>
      <w:spacing w:after="180"/>
      <w:rPr>
        <w:sz w:val="32"/>
      </w:rPr>
    </w:pPr>
    <w:r>
      <w:rPr>
        <w:sz w:val="24"/>
      </w:rPr>
      <w:t>Committee Charter</w:t>
    </w:r>
  </w:p>
  <w:p w14:paraId="1030282B" w14:textId="4A8C5824" w:rsidR="00E83F49" w:rsidRDefault="00354639" w:rsidP="007F0AC0">
    <w:pPr>
      <w:pStyle w:val="DocumentTitle"/>
    </w:pPr>
    <w:r>
      <w:t>CONTROLLED AND ASSOCIATED ENTITIES</w:t>
    </w:r>
    <w:r w:rsidR="008E62A9">
      <w:t xml:space="preserve"> </w:t>
    </w:r>
    <w:r>
      <w:t xml:space="preserve">  </w:t>
    </w:r>
    <w:r>
      <w:br/>
    </w:r>
    <w:r w:rsidR="001923D2" w:rsidRPr="00E83F49">
      <w:t>COMMITTEE</w:t>
    </w:r>
    <w:r w:rsidR="00E83F4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36E"/>
    <w:multiLevelType w:val="multilevel"/>
    <w:tmpl w:val="9E361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366968"/>
    <w:multiLevelType w:val="multilevel"/>
    <w:tmpl w:val="D2F0F4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1E5249"/>
    <w:multiLevelType w:val="hybridMultilevel"/>
    <w:tmpl w:val="0FCA3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3070A"/>
    <w:multiLevelType w:val="multilevel"/>
    <w:tmpl w:val="76DE80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C285636"/>
    <w:multiLevelType w:val="multilevel"/>
    <w:tmpl w:val="4CDAC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1E2800"/>
    <w:multiLevelType w:val="multilevel"/>
    <w:tmpl w:val="C85ABB9A"/>
    <w:lvl w:ilvl="0">
      <w:start w:val="1"/>
      <w:numFmt w:val="decimal"/>
      <w:pStyle w:val="List-Numbered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4"/>
        </w:tabs>
        <w:ind w:left="147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 w15:restartNumberingAfterBreak="0">
    <w:nsid w:val="27047F8E"/>
    <w:multiLevelType w:val="multilevel"/>
    <w:tmpl w:val="529E0D26"/>
    <w:numStyleLink w:val="Style1"/>
  </w:abstractNum>
  <w:abstractNum w:abstractNumId="7" w15:restartNumberingAfterBreak="0">
    <w:nsid w:val="29FC5408"/>
    <w:multiLevelType w:val="multilevel"/>
    <w:tmpl w:val="FB5A42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B70191F"/>
    <w:multiLevelType w:val="multilevel"/>
    <w:tmpl w:val="D2F0F4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BD07B31"/>
    <w:multiLevelType w:val="multilevel"/>
    <w:tmpl w:val="3CA4B174"/>
    <w:styleLink w:val="OrderedList"/>
    <w:lvl w:ilvl="0">
      <w:start w:val="1"/>
      <w:numFmt w:val="lowerRoman"/>
      <w:lvlText w:val="%1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7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8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1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4337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7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6497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7217" w:hanging="180"/>
      </w:pPr>
      <w:rPr>
        <w:rFonts w:hint="default"/>
      </w:rPr>
    </w:lvl>
  </w:abstractNum>
  <w:abstractNum w:abstractNumId="10" w15:restartNumberingAfterBreak="0">
    <w:nsid w:val="36CA126A"/>
    <w:multiLevelType w:val="hybridMultilevel"/>
    <w:tmpl w:val="758C00AC"/>
    <w:lvl w:ilvl="0" w:tplc="6A3AD21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614F0"/>
    <w:multiLevelType w:val="hybridMultilevel"/>
    <w:tmpl w:val="CFA6B8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7D534A"/>
    <w:multiLevelType w:val="multilevel"/>
    <w:tmpl w:val="529E0D2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AB0776"/>
    <w:multiLevelType w:val="multilevel"/>
    <w:tmpl w:val="DAFC8A9C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220DF4"/>
    <w:multiLevelType w:val="multilevel"/>
    <w:tmpl w:val="A98AB75C"/>
    <w:styleLink w:val="BulletedList"/>
    <w:lvl w:ilvl="0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 w15:restartNumberingAfterBreak="0">
    <w:nsid w:val="615D7E90"/>
    <w:multiLevelType w:val="multilevel"/>
    <w:tmpl w:val="6B6473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6" w15:restartNumberingAfterBreak="0">
    <w:nsid w:val="657214FD"/>
    <w:multiLevelType w:val="multilevel"/>
    <w:tmpl w:val="C87E2B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6853092F"/>
    <w:multiLevelType w:val="multilevel"/>
    <w:tmpl w:val="F998FB84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A9A6827"/>
    <w:multiLevelType w:val="hybridMultilevel"/>
    <w:tmpl w:val="EB720494"/>
    <w:lvl w:ilvl="0" w:tplc="3E3CE21C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21E1"/>
    <w:multiLevelType w:val="hybridMultilevel"/>
    <w:tmpl w:val="FF60A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A6324"/>
    <w:multiLevelType w:val="multilevel"/>
    <w:tmpl w:val="D2F0F4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E0E4571"/>
    <w:multiLevelType w:val="multilevel"/>
    <w:tmpl w:val="80886A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88331056">
    <w:abstractNumId w:val="14"/>
  </w:num>
  <w:num w:numId="2" w16cid:durableId="2144076546">
    <w:abstractNumId w:val="9"/>
  </w:num>
  <w:num w:numId="3" w16cid:durableId="1505824924">
    <w:abstractNumId w:val="5"/>
  </w:num>
  <w:num w:numId="4" w16cid:durableId="961964024">
    <w:abstractNumId w:val="13"/>
  </w:num>
  <w:num w:numId="5" w16cid:durableId="759184343">
    <w:abstractNumId w:val="4"/>
  </w:num>
  <w:num w:numId="6" w16cid:durableId="1180195894">
    <w:abstractNumId w:val="8"/>
  </w:num>
  <w:num w:numId="7" w16cid:durableId="1949657175">
    <w:abstractNumId w:val="3"/>
  </w:num>
  <w:num w:numId="8" w16cid:durableId="2030987823">
    <w:abstractNumId w:val="21"/>
  </w:num>
  <w:num w:numId="9" w16cid:durableId="378751428">
    <w:abstractNumId w:val="7"/>
  </w:num>
  <w:num w:numId="10" w16cid:durableId="791828539">
    <w:abstractNumId w:val="12"/>
  </w:num>
  <w:num w:numId="11" w16cid:durableId="1714113412">
    <w:abstractNumId w:val="6"/>
  </w:num>
  <w:num w:numId="12" w16cid:durableId="1682537950">
    <w:abstractNumId w:val="1"/>
  </w:num>
  <w:num w:numId="13" w16cid:durableId="409350938">
    <w:abstractNumId w:val="20"/>
  </w:num>
  <w:num w:numId="14" w16cid:durableId="132648500">
    <w:abstractNumId w:val="15"/>
  </w:num>
  <w:num w:numId="15" w16cid:durableId="137379692">
    <w:abstractNumId w:val="17"/>
  </w:num>
  <w:num w:numId="16" w16cid:durableId="1757365407">
    <w:abstractNumId w:val="0"/>
  </w:num>
  <w:num w:numId="17" w16cid:durableId="1305041923">
    <w:abstractNumId w:val="16"/>
  </w:num>
  <w:num w:numId="18" w16cid:durableId="12732453">
    <w:abstractNumId w:val="2"/>
  </w:num>
  <w:num w:numId="19" w16cid:durableId="949967671">
    <w:abstractNumId w:val="19"/>
  </w:num>
  <w:num w:numId="20" w16cid:durableId="419496291">
    <w:abstractNumId w:val="11"/>
  </w:num>
  <w:num w:numId="21" w16cid:durableId="543757772">
    <w:abstractNumId w:val="18"/>
  </w:num>
  <w:num w:numId="22" w16cid:durableId="179262560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5E"/>
    <w:rsid w:val="000051B3"/>
    <w:rsid w:val="00007078"/>
    <w:rsid w:val="000114E6"/>
    <w:rsid w:val="00014981"/>
    <w:rsid w:val="00020E46"/>
    <w:rsid w:val="00031DEA"/>
    <w:rsid w:val="00036890"/>
    <w:rsid w:val="00037D51"/>
    <w:rsid w:val="000473E3"/>
    <w:rsid w:val="0005414F"/>
    <w:rsid w:val="000603FF"/>
    <w:rsid w:val="00061746"/>
    <w:rsid w:val="00064E80"/>
    <w:rsid w:val="000656EE"/>
    <w:rsid w:val="00077D94"/>
    <w:rsid w:val="00081861"/>
    <w:rsid w:val="00081ECC"/>
    <w:rsid w:val="000875EE"/>
    <w:rsid w:val="00096DCB"/>
    <w:rsid w:val="00096DF1"/>
    <w:rsid w:val="000A6DB8"/>
    <w:rsid w:val="000C020A"/>
    <w:rsid w:val="000C020B"/>
    <w:rsid w:val="000C05C4"/>
    <w:rsid w:val="000D4FAD"/>
    <w:rsid w:val="000E46A9"/>
    <w:rsid w:val="000E638E"/>
    <w:rsid w:val="000F016D"/>
    <w:rsid w:val="00100DC6"/>
    <w:rsid w:val="00101A94"/>
    <w:rsid w:val="001040A2"/>
    <w:rsid w:val="001043B9"/>
    <w:rsid w:val="001113D9"/>
    <w:rsid w:val="00114B96"/>
    <w:rsid w:val="00117738"/>
    <w:rsid w:val="0012784A"/>
    <w:rsid w:val="00136DD2"/>
    <w:rsid w:val="00137C12"/>
    <w:rsid w:val="001505E1"/>
    <w:rsid w:val="001506A9"/>
    <w:rsid w:val="00153BA8"/>
    <w:rsid w:val="0017124A"/>
    <w:rsid w:val="00171AE7"/>
    <w:rsid w:val="00174812"/>
    <w:rsid w:val="001749B1"/>
    <w:rsid w:val="00175959"/>
    <w:rsid w:val="001830FD"/>
    <w:rsid w:val="001923D2"/>
    <w:rsid w:val="00197F05"/>
    <w:rsid w:val="001C1A55"/>
    <w:rsid w:val="001D0B65"/>
    <w:rsid w:val="001E5709"/>
    <w:rsid w:val="001E7A3E"/>
    <w:rsid w:val="001F1F46"/>
    <w:rsid w:val="001F4181"/>
    <w:rsid w:val="0020331F"/>
    <w:rsid w:val="00203C02"/>
    <w:rsid w:val="002159A2"/>
    <w:rsid w:val="00215AE0"/>
    <w:rsid w:val="00215E98"/>
    <w:rsid w:val="0023435E"/>
    <w:rsid w:val="002375EA"/>
    <w:rsid w:val="00237B51"/>
    <w:rsid w:val="00241E01"/>
    <w:rsid w:val="00244781"/>
    <w:rsid w:val="00244CEA"/>
    <w:rsid w:val="0024532D"/>
    <w:rsid w:val="00250608"/>
    <w:rsid w:val="00254FC5"/>
    <w:rsid w:val="00260064"/>
    <w:rsid w:val="00262412"/>
    <w:rsid w:val="002803A4"/>
    <w:rsid w:val="002853F0"/>
    <w:rsid w:val="00285541"/>
    <w:rsid w:val="002864BE"/>
    <w:rsid w:val="0029210C"/>
    <w:rsid w:val="0029253F"/>
    <w:rsid w:val="0029614F"/>
    <w:rsid w:val="00296322"/>
    <w:rsid w:val="002A43E5"/>
    <w:rsid w:val="002B2837"/>
    <w:rsid w:val="002B3765"/>
    <w:rsid w:val="002B6CAA"/>
    <w:rsid w:val="002D25BD"/>
    <w:rsid w:val="002D30E2"/>
    <w:rsid w:val="002F07AE"/>
    <w:rsid w:val="002F14E1"/>
    <w:rsid w:val="002F5450"/>
    <w:rsid w:val="002F7AEB"/>
    <w:rsid w:val="00305D91"/>
    <w:rsid w:val="00307732"/>
    <w:rsid w:val="00310024"/>
    <w:rsid w:val="00310A68"/>
    <w:rsid w:val="003161DD"/>
    <w:rsid w:val="003208DC"/>
    <w:rsid w:val="00320C4E"/>
    <w:rsid w:val="00335626"/>
    <w:rsid w:val="00337BE8"/>
    <w:rsid w:val="00347886"/>
    <w:rsid w:val="00353547"/>
    <w:rsid w:val="003541DB"/>
    <w:rsid w:val="00354639"/>
    <w:rsid w:val="00354EB9"/>
    <w:rsid w:val="0035689C"/>
    <w:rsid w:val="00357F86"/>
    <w:rsid w:val="003604F9"/>
    <w:rsid w:val="0037060F"/>
    <w:rsid w:val="00372BFD"/>
    <w:rsid w:val="00375402"/>
    <w:rsid w:val="003804D8"/>
    <w:rsid w:val="00382A64"/>
    <w:rsid w:val="003843B6"/>
    <w:rsid w:val="00385EAD"/>
    <w:rsid w:val="0038695F"/>
    <w:rsid w:val="00387340"/>
    <w:rsid w:val="003901A5"/>
    <w:rsid w:val="003912B3"/>
    <w:rsid w:val="003941B3"/>
    <w:rsid w:val="003A5D05"/>
    <w:rsid w:val="003B69B2"/>
    <w:rsid w:val="003C1AAE"/>
    <w:rsid w:val="003C2122"/>
    <w:rsid w:val="003C6793"/>
    <w:rsid w:val="003D1180"/>
    <w:rsid w:val="003D43AA"/>
    <w:rsid w:val="003D4B76"/>
    <w:rsid w:val="003D4E27"/>
    <w:rsid w:val="003E7763"/>
    <w:rsid w:val="003F35F4"/>
    <w:rsid w:val="003F54C4"/>
    <w:rsid w:val="003F5D06"/>
    <w:rsid w:val="004033F7"/>
    <w:rsid w:val="00403A76"/>
    <w:rsid w:val="004217C0"/>
    <w:rsid w:val="0043053F"/>
    <w:rsid w:val="00432BAD"/>
    <w:rsid w:val="0043737D"/>
    <w:rsid w:val="004420B3"/>
    <w:rsid w:val="00444F3E"/>
    <w:rsid w:val="0045309D"/>
    <w:rsid w:val="0046291F"/>
    <w:rsid w:val="0046715B"/>
    <w:rsid w:val="004777EA"/>
    <w:rsid w:val="00477D21"/>
    <w:rsid w:val="00487B7D"/>
    <w:rsid w:val="00491EB3"/>
    <w:rsid w:val="004A2260"/>
    <w:rsid w:val="004B25AA"/>
    <w:rsid w:val="004B74A4"/>
    <w:rsid w:val="004C2F1D"/>
    <w:rsid w:val="004C524D"/>
    <w:rsid w:val="004C5CAB"/>
    <w:rsid w:val="004D2B25"/>
    <w:rsid w:val="004D2C0F"/>
    <w:rsid w:val="004D503C"/>
    <w:rsid w:val="004D5BC7"/>
    <w:rsid w:val="004D60E8"/>
    <w:rsid w:val="004D6209"/>
    <w:rsid w:val="004F7DF3"/>
    <w:rsid w:val="005064AB"/>
    <w:rsid w:val="00506ED5"/>
    <w:rsid w:val="0050767F"/>
    <w:rsid w:val="00512495"/>
    <w:rsid w:val="00512611"/>
    <w:rsid w:val="00514041"/>
    <w:rsid w:val="00515D82"/>
    <w:rsid w:val="00516B28"/>
    <w:rsid w:val="00521C9D"/>
    <w:rsid w:val="005255E2"/>
    <w:rsid w:val="00526BCA"/>
    <w:rsid w:val="00532687"/>
    <w:rsid w:val="00534856"/>
    <w:rsid w:val="00546964"/>
    <w:rsid w:val="005471D2"/>
    <w:rsid w:val="00554081"/>
    <w:rsid w:val="0056164F"/>
    <w:rsid w:val="00567B8A"/>
    <w:rsid w:val="00570289"/>
    <w:rsid w:val="005713B7"/>
    <w:rsid w:val="00576070"/>
    <w:rsid w:val="00577BDC"/>
    <w:rsid w:val="005845A1"/>
    <w:rsid w:val="005854D7"/>
    <w:rsid w:val="00585AC0"/>
    <w:rsid w:val="00590FE5"/>
    <w:rsid w:val="005A073A"/>
    <w:rsid w:val="005A15C3"/>
    <w:rsid w:val="005A3FAA"/>
    <w:rsid w:val="005A3FF9"/>
    <w:rsid w:val="005B27ED"/>
    <w:rsid w:val="005B53DB"/>
    <w:rsid w:val="005B780E"/>
    <w:rsid w:val="005C2BC1"/>
    <w:rsid w:val="005C37B0"/>
    <w:rsid w:val="005C50B3"/>
    <w:rsid w:val="005D058F"/>
    <w:rsid w:val="005D0A3B"/>
    <w:rsid w:val="005D201E"/>
    <w:rsid w:val="005D2AE1"/>
    <w:rsid w:val="005E2007"/>
    <w:rsid w:val="005E2ED8"/>
    <w:rsid w:val="005E571E"/>
    <w:rsid w:val="00601111"/>
    <w:rsid w:val="00601900"/>
    <w:rsid w:val="00602AE2"/>
    <w:rsid w:val="00604857"/>
    <w:rsid w:val="00604D0F"/>
    <w:rsid w:val="00616F69"/>
    <w:rsid w:val="006174DF"/>
    <w:rsid w:val="00623D21"/>
    <w:rsid w:val="006246AC"/>
    <w:rsid w:val="00631D1F"/>
    <w:rsid w:val="00633B8B"/>
    <w:rsid w:val="00635EB1"/>
    <w:rsid w:val="00636639"/>
    <w:rsid w:val="00640CFE"/>
    <w:rsid w:val="00642581"/>
    <w:rsid w:val="0065024B"/>
    <w:rsid w:val="00653F23"/>
    <w:rsid w:val="00654B38"/>
    <w:rsid w:val="00656B11"/>
    <w:rsid w:val="00662132"/>
    <w:rsid w:val="006634CD"/>
    <w:rsid w:val="00665A44"/>
    <w:rsid w:val="00666ED0"/>
    <w:rsid w:val="00672DBF"/>
    <w:rsid w:val="00673779"/>
    <w:rsid w:val="00675B57"/>
    <w:rsid w:val="00675FCB"/>
    <w:rsid w:val="00682529"/>
    <w:rsid w:val="006837B7"/>
    <w:rsid w:val="00686C43"/>
    <w:rsid w:val="00687494"/>
    <w:rsid w:val="00692A23"/>
    <w:rsid w:val="00693061"/>
    <w:rsid w:val="006A27EE"/>
    <w:rsid w:val="006A46A6"/>
    <w:rsid w:val="006B1813"/>
    <w:rsid w:val="006B34AD"/>
    <w:rsid w:val="006B6668"/>
    <w:rsid w:val="006C038D"/>
    <w:rsid w:val="006C1AD7"/>
    <w:rsid w:val="006C1C5F"/>
    <w:rsid w:val="006C283C"/>
    <w:rsid w:val="006C61E6"/>
    <w:rsid w:val="006D098A"/>
    <w:rsid w:val="006D3DEE"/>
    <w:rsid w:val="006D4349"/>
    <w:rsid w:val="006D44DC"/>
    <w:rsid w:val="006D559A"/>
    <w:rsid w:val="006E5448"/>
    <w:rsid w:val="006E5EBB"/>
    <w:rsid w:val="006F7532"/>
    <w:rsid w:val="00701AFC"/>
    <w:rsid w:val="00712557"/>
    <w:rsid w:val="00712F87"/>
    <w:rsid w:val="0071674F"/>
    <w:rsid w:val="00723971"/>
    <w:rsid w:val="00723B9C"/>
    <w:rsid w:val="007336E4"/>
    <w:rsid w:val="00733880"/>
    <w:rsid w:val="00734101"/>
    <w:rsid w:val="00737095"/>
    <w:rsid w:val="00741E13"/>
    <w:rsid w:val="00743711"/>
    <w:rsid w:val="00751576"/>
    <w:rsid w:val="007538A9"/>
    <w:rsid w:val="007574FB"/>
    <w:rsid w:val="007715E1"/>
    <w:rsid w:val="00773561"/>
    <w:rsid w:val="00774F8A"/>
    <w:rsid w:val="00775B35"/>
    <w:rsid w:val="00776D3E"/>
    <w:rsid w:val="007806A9"/>
    <w:rsid w:val="00791C6E"/>
    <w:rsid w:val="00791CD2"/>
    <w:rsid w:val="00792E2F"/>
    <w:rsid w:val="007A173E"/>
    <w:rsid w:val="007B0872"/>
    <w:rsid w:val="007B20F9"/>
    <w:rsid w:val="007B61EF"/>
    <w:rsid w:val="007C21EA"/>
    <w:rsid w:val="007C307C"/>
    <w:rsid w:val="007C532C"/>
    <w:rsid w:val="007D2383"/>
    <w:rsid w:val="007D4F79"/>
    <w:rsid w:val="007D6954"/>
    <w:rsid w:val="007D7DEE"/>
    <w:rsid w:val="007E01FB"/>
    <w:rsid w:val="007E5E70"/>
    <w:rsid w:val="007E64D3"/>
    <w:rsid w:val="007E7015"/>
    <w:rsid w:val="007F0AC0"/>
    <w:rsid w:val="00803962"/>
    <w:rsid w:val="00804110"/>
    <w:rsid w:val="00810B3B"/>
    <w:rsid w:val="00811954"/>
    <w:rsid w:val="00821305"/>
    <w:rsid w:val="00833B04"/>
    <w:rsid w:val="008344AA"/>
    <w:rsid w:val="008373E2"/>
    <w:rsid w:val="00837BA6"/>
    <w:rsid w:val="00840FF1"/>
    <w:rsid w:val="00847414"/>
    <w:rsid w:val="00847487"/>
    <w:rsid w:val="008476E2"/>
    <w:rsid w:val="0085370B"/>
    <w:rsid w:val="00856682"/>
    <w:rsid w:val="008571E1"/>
    <w:rsid w:val="008574FA"/>
    <w:rsid w:val="008616CE"/>
    <w:rsid w:val="00871E60"/>
    <w:rsid w:val="00873FA2"/>
    <w:rsid w:val="00881655"/>
    <w:rsid w:val="008873DC"/>
    <w:rsid w:val="00890447"/>
    <w:rsid w:val="0089102B"/>
    <w:rsid w:val="00893BD6"/>
    <w:rsid w:val="008A24D1"/>
    <w:rsid w:val="008A5B7D"/>
    <w:rsid w:val="008A69D6"/>
    <w:rsid w:val="008A6D27"/>
    <w:rsid w:val="008A6F1B"/>
    <w:rsid w:val="008B1631"/>
    <w:rsid w:val="008B35F2"/>
    <w:rsid w:val="008B5AF0"/>
    <w:rsid w:val="008C02A0"/>
    <w:rsid w:val="008C6926"/>
    <w:rsid w:val="008C7968"/>
    <w:rsid w:val="008E5B62"/>
    <w:rsid w:val="008E62A9"/>
    <w:rsid w:val="008E741C"/>
    <w:rsid w:val="008F2447"/>
    <w:rsid w:val="00901272"/>
    <w:rsid w:val="00910C0A"/>
    <w:rsid w:val="009164CD"/>
    <w:rsid w:val="00916A2E"/>
    <w:rsid w:val="0092021F"/>
    <w:rsid w:val="0092611B"/>
    <w:rsid w:val="0093043D"/>
    <w:rsid w:val="0094553A"/>
    <w:rsid w:val="00957C17"/>
    <w:rsid w:val="00957DA5"/>
    <w:rsid w:val="00987336"/>
    <w:rsid w:val="0099246A"/>
    <w:rsid w:val="0099407C"/>
    <w:rsid w:val="009A0DC8"/>
    <w:rsid w:val="009A1A49"/>
    <w:rsid w:val="009A25E3"/>
    <w:rsid w:val="009B1522"/>
    <w:rsid w:val="009B2489"/>
    <w:rsid w:val="009B2D6D"/>
    <w:rsid w:val="009C3936"/>
    <w:rsid w:val="009C4E26"/>
    <w:rsid w:val="009E14A7"/>
    <w:rsid w:val="009E71B5"/>
    <w:rsid w:val="009E7D84"/>
    <w:rsid w:val="009F2B7D"/>
    <w:rsid w:val="009F5FC1"/>
    <w:rsid w:val="009F7B25"/>
    <w:rsid w:val="00A0014A"/>
    <w:rsid w:val="00A05469"/>
    <w:rsid w:val="00A12E20"/>
    <w:rsid w:val="00A17BD6"/>
    <w:rsid w:val="00A2085A"/>
    <w:rsid w:val="00A275EB"/>
    <w:rsid w:val="00A35AB3"/>
    <w:rsid w:val="00A46D71"/>
    <w:rsid w:val="00A53C43"/>
    <w:rsid w:val="00A6292E"/>
    <w:rsid w:val="00A707C4"/>
    <w:rsid w:val="00A7293C"/>
    <w:rsid w:val="00A72A6B"/>
    <w:rsid w:val="00A74CB3"/>
    <w:rsid w:val="00A750F6"/>
    <w:rsid w:val="00A81C29"/>
    <w:rsid w:val="00A945F3"/>
    <w:rsid w:val="00A94644"/>
    <w:rsid w:val="00AA7E12"/>
    <w:rsid w:val="00AB0027"/>
    <w:rsid w:val="00AB26C4"/>
    <w:rsid w:val="00AB2CF9"/>
    <w:rsid w:val="00AB51A8"/>
    <w:rsid w:val="00AB654B"/>
    <w:rsid w:val="00AC103E"/>
    <w:rsid w:val="00AC34C0"/>
    <w:rsid w:val="00AC3E55"/>
    <w:rsid w:val="00AC747C"/>
    <w:rsid w:val="00AD035C"/>
    <w:rsid w:val="00AF0911"/>
    <w:rsid w:val="00AF4AC7"/>
    <w:rsid w:val="00AF59DA"/>
    <w:rsid w:val="00B12375"/>
    <w:rsid w:val="00B15CA4"/>
    <w:rsid w:val="00B16C5B"/>
    <w:rsid w:val="00B16EF1"/>
    <w:rsid w:val="00B2231F"/>
    <w:rsid w:val="00B23632"/>
    <w:rsid w:val="00B236F3"/>
    <w:rsid w:val="00B33EAD"/>
    <w:rsid w:val="00B42A06"/>
    <w:rsid w:val="00B42E4C"/>
    <w:rsid w:val="00B52370"/>
    <w:rsid w:val="00B63B70"/>
    <w:rsid w:val="00B71AD0"/>
    <w:rsid w:val="00B72EB7"/>
    <w:rsid w:val="00B74E4D"/>
    <w:rsid w:val="00B81CDC"/>
    <w:rsid w:val="00B83865"/>
    <w:rsid w:val="00B83B4E"/>
    <w:rsid w:val="00B84592"/>
    <w:rsid w:val="00B85EE1"/>
    <w:rsid w:val="00B87260"/>
    <w:rsid w:val="00B90C87"/>
    <w:rsid w:val="00BA18A3"/>
    <w:rsid w:val="00BA782D"/>
    <w:rsid w:val="00BD1BA1"/>
    <w:rsid w:val="00BD7066"/>
    <w:rsid w:val="00BE2592"/>
    <w:rsid w:val="00BF557E"/>
    <w:rsid w:val="00C009BD"/>
    <w:rsid w:val="00C00F4C"/>
    <w:rsid w:val="00C05A39"/>
    <w:rsid w:val="00C136E3"/>
    <w:rsid w:val="00C202B2"/>
    <w:rsid w:val="00C21AD5"/>
    <w:rsid w:val="00C2572D"/>
    <w:rsid w:val="00C258EB"/>
    <w:rsid w:val="00C25FB7"/>
    <w:rsid w:val="00C32DAA"/>
    <w:rsid w:val="00C35539"/>
    <w:rsid w:val="00C37629"/>
    <w:rsid w:val="00C624D7"/>
    <w:rsid w:val="00C644DE"/>
    <w:rsid w:val="00C65D31"/>
    <w:rsid w:val="00C80C86"/>
    <w:rsid w:val="00C82FE8"/>
    <w:rsid w:val="00C86B28"/>
    <w:rsid w:val="00C92731"/>
    <w:rsid w:val="00C93A24"/>
    <w:rsid w:val="00C95474"/>
    <w:rsid w:val="00C96833"/>
    <w:rsid w:val="00CA1605"/>
    <w:rsid w:val="00CA36D4"/>
    <w:rsid w:val="00CC232E"/>
    <w:rsid w:val="00CC4365"/>
    <w:rsid w:val="00CC67D4"/>
    <w:rsid w:val="00CD4054"/>
    <w:rsid w:val="00CD487D"/>
    <w:rsid w:val="00CD7023"/>
    <w:rsid w:val="00CE3D40"/>
    <w:rsid w:val="00CE590E"/>
    <w:rsid w:val="00CE5FF0"/>
    <w:rsid w:val="00CF544F"/>
    <w:rsid w:val="00D020D9"/>
    <w:rsid w:val="00D06481"/>
    <w:rsid w:val="00D06FCE"/>
    <w:rsid w:val="00D11754"/>
    <w:rsid w:val="00D14632"/>
    <w:rsid w:val="00D24867"/>
    <w:rsid w:val="00D27076"/>
    <w:rsid w:val="00D36C5D"/>
    <w:rsid w:val="00D37AC4"/>
    <w:rsid w:val="00D46A53"/>
    <w:rsid w:val="00D530D8"/>
    <w:rsid w:val="00D56881"/>
    <w:rsid w:val="00D57157"/>
    <w:rsid w:val="00D5718D"/>
    <w:rsid w:val="00D57648"/>
    <w:rsid w:val="00D60515"/>
    <w:rsid w:val="00D645D3"/>
    <w:rsid w:val="00D70C00"/>
    <w:rsid w:val="00D71587"/>
    <w:rsid w:val="00D754C6"/>
    <w:rsid w:val="00D802D0"/>
    <w:rsid w:val="00D91579"/>
    <w:rsid w:val="00D95952"/>
    <w:rsid w:val="00DA41C9"/>
    <w:rsid w:val="00DA49D1"/>
    <w:rsid w:val="00DA5A3D"/>
    <w:rsid w:val="00DB1B2E"/>
    <w:rsid w:val="00DB29DC"/>
    <w:rsid w:val="00DB30CB"/>
    <w:rsid w:val="00DB37C2"/>
    <w:rsid w:val="00DB38AA"/>
    <w:rsid w:val="00DC0C83"/>
    <w:rsid w:val="00DC2DD4"/>
    <w:rsid w:val="00DD016B"/>
    <w:rsid w:val="00DE278B"/>
    <w:rsid w:val="00DE5EE3"/>
    <w:rsid w:val="00DF06F3"/>
    <w:rsid w:val="00E000FE"/>
    <w:rsid w:val="00E02CA4"/>
    <w:rsid w:val="00E03534"/>
    <w:rsid w:val="00E04197"/>
    <w:rsid w:val="00E078CC"/>
    <w:rsid w:val="00E1239B"/>
    <w:rsid w:val="00E2292E"/>
    <w:rsid w:val="00E26937"/>
    <w:rsid w:val="00E27A7B"/>
    <w:rsid w:val="00E307CE"/>
    <w:rsid w:val="00E3223E"/>
    <w:rsid w:val="00E3576D"/>
    <w:rsid w:val="00E40157"/>
    <w:rsid w:val="00E4434E"/>
    <w:rsid w:val="00E46D6D"/>
    <w:rsid w:val="00E475A0"/>
    <w:rsid w:val="00E5109D"/>
    <w:rsid w:val="00E52853"/>
    <w:rsid w:val="00E54BED"/>
    <w:rsid w:val="00E61281"/>
    <w:rsid w:val="00E63180"/>
    <w:rsid w:val="00E63BE2"/>
    <w:rsid w:val="00E63DFD"/>
    <w:rsid w:val="00E65D6A"/>
    <w:rsid w:val="00E6743A"/>
    <w:rsid w:val="00E67F0C"/>
    <w:rsid w:val="00E75CA6"/>
    <w:rsid w:val="00E8117F"/>
    <w:rsid w:val="00E83474"/>
    <w:rsid w:val="00E83F49"/>
    <w:rsid w:val="00E846E7"/>
    <w:rsid w:val="00E85B71"/>
    <w:rsid w:val="00EA4031"/>
    <w:rsid w:val="00EA45A3"/>
    <w:rsid w:val="00EA544C"/>
    <w:rsid w:val="00EA6334"/>
    <w:rsid w:val="00EA6945"/>
    <w:rsid w:val="00EB0FD7"/>
    <w:rsid w:val="00EC10E8"/>
    <w:rsid w:val="00EC27B1"/>
    <w:rsid w:val="00ED644B"/>
    <w:rsid w:val="00EF0698"/>
    <w:rsid w:val="00EF2250"/>
    <w:rsid w:val="00EF378F"/>
    <w:rsid w:val="00EF559B"/>
    <w:rsid w:val="00EF7383"/>
    <w:rsid w:val="00F001C1"/>
    <w:rsid w:val="00F0241F"/>
    <w:rsid w:val="00F116D6"/>
    <w:rsid w:val="00F11BEA"/>
    <w:rsid w:val="00F21333"/>
    <w:rsid w:val="00F22281"/>
    <w:rsid w:val="00F25ACF"/>
    <w:rsid w:val="00F30F73"/>
    <w:rsid w:val="00F40997"/>
    <w:rsid w:val="00F41AC9"/>
    <w:rsid w:val="00F45DDD"/>
    <w:rsid w:val="00F4788E"/>
    <w:rsid w:val="00F544BB"/>
    <w:rsid w:val="00F55D0A"/>
    <w:rsid w:val="00F60F96"/>
    <w:rsid w:val="00F6494D"/>
    <w:rsid w:val="00F67C1B"/>
    <w:rsid w:val="00F700A3"/>
    <w:rsid w:val="00F713BB"/>
    <w:rsid w:val="00F716AC"/>
    <w:rsid w:val="00F740BF"/>
    <w:rsid w:val="00F7469B"/>
    <w:rsid w:val="00F8140F"/>
    <w:rsid w:val="00F87FBC"/>
    <w:rsid w:val="00F9358C"/>
    <w:rsid w:val="00F935F9"/>
    <w:rsid w:val="00F9385A"/>
    <w:rsid w:val="00F94C0B"/>
    <w:rsid w:val="00FA5EB3"/>
    <w:rsid w:val="00FA6769"/>
    <w:rsid w:val="00FB50FD"/>
    <w:rsid w:val="00FE2571"/>
    <w:rsid w:val="00FE3944"/>
    <w:rsid w:val="00FE75BF"/>
    <w:rsid w:val="00FE7E48"/>
    <w:rsid w:val="00FF62B6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E93D50"/>
  <w15:docId w15:val="{999C3D28-9E2D-475B-9489-FA3E5EAB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AC0"/>
    <w:rPr>
      <w:rFonts w:asciiTheme="minorHAnsi" w:hAnsiTheme="minorHAnsi" w:cs="Arial"/>
      <w:sz w:val="22"/>
      <w:szCs w:val="24"/>
    </w:rPr>
  </w:style>
  <w:style w:type="paragraph" w:styleId="Heading1">
    <w:name w:val="heading 1"/>
    <w:basedOn w:val="Normal"/>
    <w:next w:val="Normal"/>
    <w:uiPriority w:val="9"/>
    <w:qFormat/>
    <w:rsid w:val="007F0AC0"/>
    <w:pPr>
      <w:keepNext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aliases w:val="Sub Headings"/>
    <w:basedOn w:val="Normal"/>
    <w:next w:val="Normal"/>
    <w:link w:val="Heading2Char"/>
    <w:autoRedefine/>
    <w:uiPriority w:val="9"/>
    <w:qFormat/>
    <w:rsid w:val="00EC10E8"/>
    <w:pPr>
      <w:keepNext/>
      <w:numPr>
        <w:numId w:val="4"/>
      </w:numPr>
      <w:spacing w:before="360" w:after="80"/>
      <w:ind w:left="357" w:hanging="357"/>
      <w:outlineLvl w:val="1"/>
    </w:pPr>
    <w:rPr>
      <w:rFonts w:ascii="Arial" w:hAnsi="Arial"/>
      <w:b/>
      <w:bCs/>
      <w:iCs/>
      <w:szCs w:val="28"/>
    </w:rPr>
  </w:style>
  <w:style w:type="paragraph" w:styleId="Heading3">
    <w:name w:val="heading 3"/>
    <w:basedOn w:val="Normal"/>
    <w:next w:val="Normal"/>
    <w:uiPriority w:val="9"/>
    <w:qFormat/>
    <w:rsid w:val="00AC34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qFormat/>
    <w:rsid w:val="00AC3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AC3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AC34C0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9"/>
    <w:qFormat/>
    <w:rsid w:val="00AC34C0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AC34C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qFormat/>
    <w:rsid w:val="00AC34C0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41AC9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41AC9"/>
    <w:rPr>
      <w:rFonts w:ascii="Arial" w:hAnsi="Arial" w:cs="Arial"/>
      <w:lang w:val="en-AU" w:eastAsia="en-AU" w:bidi="ar-SA"/>
    </w:rPr>
  </w:style>
  <w:style w:type="character" w:styleId="FootnoteReference">
    <w:name w:val="footnote reference"/>
    <w:semiHidden/>
    <w:rsid w:val="00F41AC9"/>
    <w:rPr>
      <w:vertAlign w:val="superscript"/>
    </w:rPr>
  </w:style>
  <w:style w:type="character" w:customStyle="1" w:styleId="Clause1Char">
    <w:name w:val="Clause 1 Char"/>
    <w:link w:val="Clause1"/>
    <w:rsid w:val="00E85B71"/>
    <w:rPr>
      <w:rFonts w:cs="Arial"/>
      <w:sz w:val="22"/>
      <w:szCs w:val="24"/>
    </w:rPr>
  </w:style>
  <w:style w:type="paragraph" w:styleId="Header">
    <w:name w:val="header"/>
    <w:basedOn w:val="Normal"/>
    <w:link w:val="HeaderChar"/>
    <w:uiPriority w:val="99"/>
    <w:rsid w:val="000617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61746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CF544F"/>
    <w:rPr>
      <w:color w:val="800080"/>
      <w:u w:val="single"/>
    </w:rPr>
  </w:style>
  <w:style w:type="character" w:styleId="Strong">
    <w:name w:val="Strong"/>
    <w:uiPriority w:val="22"/>
    <w:qFormat/>
    <w:rsid w:val="00AC34C0"/>
    <w:rPr>
      <w:b/>
      <w:bCs/>
    </w:rPr>
  </w:style>
  <w:style w:type="paragraph" w:styleId="NoSpacing">
    <w:name w:val="No Spacing"/>
    <w:basedOn w:val="Normal"/>
    <w:uiPriority w:val="1"/>
    <w:qFormat/>
    <w:rsid w:val="00AC34C0"/>
    <w:rPr>
      <w:szCs w:val="32"/>
    </w:rPr>
  </w:style>
  <w:style w:type="paragraph" w:styleId="ListParagraph">
    <w:name w:val="List Paragraph"/>
    <w:basedOn w:val="Normal"/>
    <w:uiPriority w:val="34"/>
    <w:qFormat/>
    <w:rsid w:val="00AC34C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AC34C0"/>
    <w:pPr>
      <w:outlineLvl w:val="9"/>
    </w:pPr>
  </w:style>
  <w:style w:type="paragraph" w:customStyle="1" w:styleId="Clause1">
    <w:name w:val="Clause 1"/>
    <w:basedOn w:val="Normal"/>
    <w:next w:val="Normal"/>
    <w:link w:val="Clause1Char"/>
    <w:qFormat/>
    <w:rsid w:val="00E85B71"/>
    <w:pPr>
      <w:spacing w:after="120"/>
    </w:pPr>
    <w:rPr>
      <w:rFonts w:ascii="Calibri" w:hAnsi="Calibri"/>
    </w:rPr>
  </w:style>
  <w:style w:type="paragraph" w:customStyle="1" w:styleId="Clause1Bold">
    <w:name w:val="Clause 1 Bold"/>
    <w:basedOn w:val="Clause1"/>
    <w:next w:val="Normal"/>
    <w:rsid w:val="00AC34C0"/>
    <w:rPr>
      <w:b/>
    </w:rPr>
  </w:style>
  <w:style w:type="paragraph" w:customStyle="1" w:styleId="Clause2">
    <w:name w:val="Clause 2"/>
    <w:basedOn w:val="Normal"/>
    <w:next w:val="Normal"/>
    <w:qFormat/>
    <w:rsid w:val="00AC34C0"/>
  </w:style>
  <w:style w:type="paragraph" w:customStyle="1" w:styleId="Clause2Bold">
    <w:name w:val="Clause 2 Bold"/>
    <w:basedOn w:val="Clause2"/>
    <w:next w:val="Normal"/>
    <w:rsid w:val="00AC34C0"/>
    <w:rPr>
      <w:b/>
    </w:rPr>
  </w:style>
  <w:style w:type="paragraph" w:customStyle="1" w:styleId="Clause3">
    <w:name w:val="Clause 3"/>
    <w:basedOn w:val="Normal"/>
    <w:next w:val="Normal"/>
    <w:qFormat/>
    <w:rsid w:val="00AC34C0"/>
  </w:style>
  <w:style w:type="paragraph" w:customStyle="1" w:styleId="Clause3Bold">
    <w:name w:val="Clause 3 Bold"/>
    <w:basedOn w:val="Clause3"/>
    <w:next w:val="Normal"/>
    <w:rsid w:val="00AC34C0"/>
    <w:rPr>
      <w:b/>
    </w:rPr>
  </w:style>
  <w:style w:type="numbering" w:customStyle="1" w:styleId="OrderedList">
    <w:name w:val="Ordered List"/>
    <w:uiPriority w:val="99"/>
    <w:rsid w:val="002375EA"/>
    <w:pPr>
      <w:numPr>
        <w:numId w:val="2"/>
      </w:numPr>
    </w:pPr>
  </w:style>
  <w:style w:type="table" w:styleId="TableGrid">
    <w:name w:val="Table Grid"/>
    <w:basedOn w:val="TableNormal"/>
    <w:uiPriority w:val="39"/>
    <w:rsid w:val="00AC34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eyTable">
    <w:name w:val="greyTable"/>
    <w:basedOn w:val="TableNormal"/>
    <w:uiPriority w:val="99"/>
    <w:qFormat/>
    <w:rsid w:val="00AC34C0"/>
    <w:tblPr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EEEEEE"/>
      </w:tblBorders>
    </w:tblPr>
    <w:tblStylePr w:type="firstRow">
      <w:rPr>
        <w:i w:val="0"/>
      </w:rPr>
    </w:tblStylePr>
    <w:tblStylePr w:type="firstCol">
      <w:rPr>
        <w:b w:val="0"/>
      </w:rPr>
    </w:tblStylePr>
  </w:style>
  <w:style w:type="character" w:styleId="Hyperlink">
    <w:name w:val="Hyperlink"/>
    <w:uiPriority w:val="99"/>
    <w:unhideWhenUsed/>
    <w:rsid w:val="00AC34C0"/>
    <w:rPr>
      <w:color w:val="0000FF"/>
      <w:u w:val="single"/>
    </w:rPr>
  </w:style>
  <w:style w:type="numbering" w:customStyle="1" w:styleId="BulletedList">
    <w:name w:val="Bulleted List"/>
    <w:uiPriority w:val="99"/>
    <w:rsid w:val="00AC34C0"/>
    <w:pPr>
      <w:numPr>
        <w:numId w:val="1"/>
      </w:numPr>
    </w:pPr>
  </w:style>
  <w:style w:type="character" w:customStyle="1" w:styleId="highlightedsearchterm">
    <w:name w:val="highlightedsearchterm"/>
    <w:rsid w:val="003941B3"/>
  </w:style>
  <w:style w:type="character" w:styleId="CommentReference">
    <w:name w:val="annotation reference"/>
    <w:uiPriority w:val="99"/>
    <w:semiHidden/>
    <w:unhideWhenUsed/>
    <w:rsid w:val="002D3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0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D30E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0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30E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30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3BD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ocumentTitle">
    <w:name w:val="Document Title"/>
    <w:basedOn w:val="Normal"/>
    <w:rsid w:val="006B1813"/>
    <w:pPr>
      <w:spacing w:before="120" w:after="120"/>
    </w:pPr>
    <w:rPr>
      <w:b/>
      <w:sz w:val="36"/>
      <w:szCs w:val="32"/>
    </w:rPr>
  </w:style>
  <w:style w:type="paragraph" w:customStyle="1" w:styleId="HideOnWeb">
    <w:name w:val="HideOnWeb"/>
    <w:basedOn w:val="Normal"/>
    <w:rsid w:val="006B1813"/>
    <w:pPr>
      <w:spacing w:before="120" w:after="120"/>
    </w:pPr>
    <w:rPr>
      <w:sz w:val="20"/>
    </w:rPr>
  </w:style>
  <w:style w:type="paragraph" w:customStyle="1" w:styleId="TableHead">
    <w:name w:val="TableHead"/>
    <w:basedOn w:val="Normal"/>
    <w:rsid w:val="006B1813"/>
    <w:pPr>
      <w:spacing w:before="120" w:after="120"/>
    </w:pPr>
    <w:rPr>
      <w:b/>
      <w:sz w:val="20"/>
    </w:rPr>
  </w:style>
  <w:style w:type="character" w:customStyle="1" w:styleId="Heading2Char">
    <w:name w:val="Heading 2 Char"/>
    <w:aliases w:val="Sub Headings Char"/>
    <w:basedOn w:val="DefaultParagraphFont"/>
    <w:link w:val="Heading2"/>
    <w:uiPriority w:val="9"/>
    <w:rsid w:val="00EC10E8"/>
    <w:rPr>
      <w:rFonts w:ascii="Arial" w:hAnsi="Arial" w:cs="Arial"/>
      <w:b/>
      <w:bCs/>
      <w:iCs/>
      <w:sz w:val="22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6B1813"/>
  </w:style>
  <w:style w:type="paragraph" w:customStyle="1" w:styleId="List-Numbered">
    <w:name w:val="List-Numbered"/>
    <w:basedOn w:val="Normal"/>
    <w:rsid w:val="001E7A3E"/>
    <w:pPr>
      <w:numPr>
        <w:numId w:val="3"/>
      </w:numPr>
      <w:spacing w:before="120" w:after="120"/>
      <w:jc w:val="both"/>
    </w:pPr>
    <w:rPr>
      <w:sz w:val="20"/>
    </w:rPr>
  </w:style>
  <w:style w:type="paragraph" w:styleId="Revision">
    <w:name w:val="Revision"/>
    <w:hidden/>
    <w:uiPriority w:val="99"/>
    <w:semiHidden/>
    <w:rsid w:val="007E01FB"/>
    <w:rPr>
      <w:rFonts w:ascii="Arial" w:hAnsi="Arial"/>
      <w:sz w:val="21"/>
      <w:szCs w:val="24"/>
    </w:rPr>
  </w:style>
  <w:style w:type="paragraph" w:styleId="BodyText">
    <w:name w:val="Body Text"/>
    <w:basedOn w:val="Normal"/>
    <w:link w:val="BodyTextChar"/>
    <w:uiPriority w:val="1"/>
    <w:qFormat/>
    <w:rsid w:val="00E3576D"/>
    <w:pPr>
      <w:widowControl w:val="0"/>
      <w:ind w:left="100"/>
    </w:pPr>
    <w:rPr>
      <w:rFonts w:eastAsia="Arial" w:cstheme="minorBidi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76D"/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4CB3"/>
    <w:rPr>
      <w:rFonts w:asciiTheme="minorHAnsi" w:hAnsiTheme="minorHAnsi" w:cs="Arial"/>
      <w:sz w:val="22"/>
      <w:szCs w:val="24"/>
    </w:rPr>
  </w:style>
  <w:style w:type="table" w:styleId="GridTable4-Accent6">
    <w:name w:val="Grid Table 4 Accent 6"/>
    <w:basedOn w:val="TableNormal"/>
    <w:uiPriority w:val="49"/>
    <w:rsid w:val="00244C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ARTablelabel">
    <w:name w:val="AR Table label"/>
    <w:basedOn w:val="Normal"/>
    <w:qFormat/>
    <w:rsid w:val="00375402"/>
    <w:pPr>
      <w:spacing w:before="40" w:after="40" w:line="256" w:lineRule="auto"/>
    </w:pPr>
    <w:rPr>
      <w:rFonts w:ascii="Arial" w:eastAsiaTheme="minorHAnsi" w:hAnsi="Arial" w:cstheme="minorBidi"/>
      <w:b/>
      <w:sz w:val="20"/>
      <w:szCs w:val="22"/>
      <w:lang w:eastAsia="en-US"/>
    </w:rPr>
  </w:style>
  <w:style w:type="paragraph" w:customStyle="1" w:styleId="ARTablecelltext">
    <w:name w:val="AR Table cell text"/>
    <w:basedOn w:val="Normal"/>
    <w:qFormat/>
    <w:rsid w:val="00375402"/>
    <w:pPr>
      <w:spacing w:before="40" w:after="40" w:line="256" w:lineRule="auto"/>
    </w:pPr>
    <w:rPr>
      <w:rFonts w:ascii="Arial" w:eastAsiaTheme="minorHAnsi" w:hAnsi="Arial" w:cstheme="minorBidi"/>
      <w:bCs/>
      <w:sz w:val="20"/>
      <w:szCs w:val="22"/>
      <w:lang w:eastAsia="en-US"/>
    </w:rPr>
  </w:style>
  <w:style w:type="table" w:customStyle="1" w:styleId="TableGrid1">
    <w:name w:val="Table Grid1"/>
    <w:basedOn w:val="TableNormal"/>
    <w:uiPriority w:val="39"/>
    <w:rsid w:val="003754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41E13"/>
    <w:rPr>
      <w:rFonts w:asciiTheme="minorHAnsi" w:hAnsiTheme="minorHAnsi" w:cs="Arial"/>
      <w:sz w:val="22"/>
      <w:szCs w:val="24"/>
    </w:rPr>
  </w:style>
  <w:style w:type="numbering" w:customStyle="1" w:styleId="Style1">
    <w:name w:val="Style1"/>
    <w:uiPriority w:val="99"/>
    <w:rsid w:val="009A25E3"/>
    <w:pPr>
      <w:numPr>
        <w:numId w:val="10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3043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043D"/>
    <w:rPr>
      <w:rFonts w:asciiTheme="minorHAnsi" w:hAnsiTheme="minorHAnsi" w:cs="Arial"/>
    </w:rPr>
  </w:style>
  <w:style w:type="character" w:styleId="EndnoteReference">
    <w:name w:val="endnote reference"/>
    <w:basedOn w:val="DefaultParagraphFont"/>
    <w:uiPriority w:val="99"/>
    <w:semiHidden/>
    <w:unhideWhenUsed/>
    <w:rsid w:val="0093043D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372BFD"/>
    <w:pPr>
      <w:widowControl w:val="0"/>
      <w:autoSpaceDE w:val="0"/>
      <w:autoSpaceDN w:val="0"/>
      <w:spacing w:before="59"/>
      <w:ind w:left="103"/>
    </w:pPr>
    <w:rPr>
      <w:rFonts w:ascii="Calibri" w:eastAsia="Calibri" w:hAnsi="Calibri" w:cs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8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8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700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84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3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6872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castle.edu.au/current-staff/our-organisation/governance/council/committees/controlled-and-associated-entities-committe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5.austlii.edu.au/au/legis/nsw/consol_act/uona1989285/s3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mtd833\LOCALS~1\Temp\XPgrpwise\Policy%20Template%20-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584B-0043-456A-B1DC-B8F21446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 - Final</Template>
  <TotalTime>71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The University of Newcastle, Australia</Company>
  <LinksUpToDate>false</LinksUpToDate>
  <CharactersWithSpaces>5368</CharactersWithSpaces>
  <SharedDoc>false</SharedDoc>
  <HyperlinkBase>http://www.newcastle.edu.au/</HyperlinkBase>
  <HLinks>
    <vt:vector size="42" baseType="variant">
      <vt:variant>
        <vt:i4>7864421</vt:i4>
      </vt:variant>
      <vt:variant>
        <vt:i4>18</vt:i4>
      </vt:variant>
      <vt:variant>
        <vt:i4>0</vt:i4>
      </vt:variant>
      <vt:variant>
        <vt:i4>5</vt:i4>
      </vt:variant>
      <vt:variant>
        <vt:lpwstr>policy/000818.html</vt:lpwstr>
      </vt:variant>
      <vt:variant>
        <vt:lpwstr/>
      </vt:variant>
      <vt:variant>
        <vt:i4>7340133</vt:i4>
      </vt:variant>
      <vt:variant>
        <vt:i4>15</vt:i4>
      </vt:variant>
      <vt:variant>
        <vt:i4>0</vt:i4>
      </vt:variant>
      <vt:variant>
        <vt:i4>5</vt:i4>
      </vt:variant>
      <vt:variant>
        <vt:lpwstr>policy/000393.html</vt:lpwstr>
      </vt:variant>
      <vt:variant>
        <vt:lpwstr/>
      </vt:variant>
      <vt:variant>
        <vt:i4>8126571</vt:i4>
      </vt:variant>
      <vt:variant>
        <vt:i4>12</vt:i4>
      </vt:variant>
      <vt:variant>
        <vt:i4>0</vt:i4>
      </vt:variant>
      <vt:variant>
        <vt:i4>5</vt:i4>
      </vt:variant>
      <vt:variant>
        <vt:lpwstr>policy/000856.html</vt:lpwstr>
      </vt:variant>
      <vt:variant>
        <vt:lpwstr/>
      </vt:variant>
      <vt:variant>
        <vt:i4>8257635</vt:i4>
      </vt:variant>
      <vt:variant>
        <vt:i4>9</vt:i4>
      </vt:variant>
      <vt:variant>
        <vt:i4>0</vt:i4>
      </vt:variant>
      <vt:variant>
        <vt:i4>5</vt:i4>
      </vt:variant>
      <vt:variant>
        <vt:lpwstr>policy/000472.html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policy/000891.html</vt:lpwstr>
      </vt:variant>
      <vt:variant>
        <vt:lpwstr/>
      </vt:variant>
      <vt:variant>
        <vt:i4>7340133</vt:i4>
      </vt:variant>
      <vt:variant>
        <vt:i4>3</vt:i4>
      </vt:variant>
      <vt:variant>
        <vt:i4>0</vt:i4>
      </vt:variant>
      <vt:variant>
        <vt:i4>5</vt:i4>
      </vt:variant>
      <vt:variant>
        <vt:lpwstr>policy/000393.html</vt:lpwstr>
      </vt:variant>
      <vt:variant>
        <vt:lpwstr/>
      </vt:variant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policy/000393.html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mtd833</dc:creator>
  <cp:lastModifiedBy>Hamish Lithgow</cp:lastModifiedBy>
  <cp:revision>14</cp:revision>
  <cp:lastPrinted>2023-03-02T00:42:00Z</cp:lastPrinted>
  <dcterms:created xsi:type="dcterms:W3CDTF">2022-11-03T02:46:00Z</dcterms:created>
  <dcterms:modified xsi:type="dcterms:W3CDTF">2023-03-02T01:40:00Z</dcterms:modified>
</cp:coreProperties>
</file>