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31CAB" w14:textId="463789D1" w:rsidR="00042F8A" w:rsidRPr="002A276F" w:rsidRDefault="00DE582E" w:rsidP="009D7E60">
      <w:pPr>
        <w:spacing w:before="640"/>
        <w:ind w:left="0"/>
        <w:jc w:val="center"/>
        <w:rPr>
          <w:rFonts w:cs="Arial"/>
          <w:b/>
          <w:sz w:val="60"/>
          <w:szCs w:val="72"/>
        </w:rPr>
      </w:pPr>
      <w:r>
        <w:rPr>
          <w:noProof/>
          <w:lang w:eastAsia="en-AU"/>
        </w:rPr>
        <w:drawing>
          <wp:anchor distT="0" distB="0" distL="114300" distR="114300" simplePos="0" relativeHeight="251659264" behindDoc="1" locked="0" layoutInCell="1" allowOverlap="1" wp14:anchorId="0A7CB4FE" wp14:editId="045E378A">
            <wp:simplePos x="0" y="0"/>
            <wp:positionH relativeFrom="margin">
              <wp:posOffset>48553</wp:posOffset>
            </wp:positionH>
            <wp:positionV relativeFrom="page">
              <wp:posOffset>468923</wp:posOffset>
            </wp:positionV>
            <wp:extent cx="6291043" cy="872490"/>
            <wp:effectExtent l="0" t="0" r="0" b="381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t="30269" b="10538"/>
                    <a:stretch/>
                  </pic:blipFill>
                  <pic:spPr bwMode="auto">
                    <a:xfrm>
                      <a:off x="0" y="0"/>
                      <a:ext cx="6299453" cy="8736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3632" behindDoc="1" locked="0" layoutInCell="1" allowOverlap="1" wp14:anchorId="31C31CE5" wp14:editId="3A3F2200">
                <wp:simplePos x="0" y="0"/>
                <wp:positionH relativeFrom="margin">
                  <wp:align>left</wp:align>
                </wp:positionH>
                <wp:positionV relativeFrom="paragraph">
                  <wp:posOffset>-714912</wp:posOffset>
                </wp:positionV>
                <wp:extent cx="6345848" cy="9781442"/>
                <wp:effectExtent l="19050" t="19050" r="17145"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5848" cy="9781442"/>
                        </a:xfrm>
                        <a:prstGeom prst="rect">
                          <a:avLst/>
                        </a:prstGeom>
                        <a:solidFill>
                          <a:srgbClr val="FFFFFF"/>
                        </a:solidFill>
                        <a:ln w="28575">
                          <a:solidFill>
                            <a:srgbClr val="17365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13AE1" id="Rectangle 2" o:spid="_x0000_s1026" style="position:absolute;margin-left:0;margin-top:-56.3pt;width:499.65pt;height:770.2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" strokecolor="#17365d" strokeweight="2.25pt">
                <w10:wrap anchorx="margin"/>
              </v:rect>
            </w:pict>
          </mc:Fallback>
        </mc:AlternateContent>
      </w:r>
      <w:r w:rsidR="000722D2">
        <w:rPr>
          <w:rFonts w:cs="Arial"/>
          <w:b/>
          <w:noProof/>
          <w:sz w:val="60"/>
          <w:szCs w:val="72"/>
        </w:rPr>
        <w:drawing>
          <wp:anchor distT="0" distB="0" distL="114300" distR="114300" simplePos="0" relativeHeight="251661312" behindDoc="0" locked="0" layoutInCell="1" allowOverlap="1" wp14:anchorId="32F76EED" wp14:editId="10EE13B4">
            <wp:simplePos x="0" y="0"/>
            <wp:positionH relativeFrom="margin">
              <wp:posOffset>5546236</wp:posOffset>
            </wp:positionH>
            <wp:positionV relativeFrom="paragraph">
              <wp:posOffset>-604666</wp:posOffset>
            </wp:positionV>
            <wp:extent cx="662940" cy="662940"/>
            <wp:effectExtent l="0" t="0" r="3810" b="381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 company nam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pic:spPr>
                </pic:pic>
              </a:graphicData>
            </a:graphic>
            <wp14:sizeRelH relativeFrom="page">
              <wp14:pctWidth>0</wp14:pctWidth>
            </wp14:sizeRelH>
            <wp14:sizeRelV relativeFrom="page">
              <wp14:pctHeight>0</wp14:pctHeight>
            </wp14:sizeRelV>
          </wp:anchor>
        </w:drawing>
      </w:r>
      <w:r w:rsidR="00042F8A" w:rsidRPr="002A276F">
        <w:rPr>
          <w:rFonts w:cs="Arial"/>
          <w:b/>
          <w:sz w:val="60"/>
          <w:szCs w:val="72"/>
        </w:rPr>
        <w:t>Health, Safety</w:t>
      </w:r>
      <w:r w:rsidR="009D7E60">
        <w:rPr>
          <w:rFonts w:cs="Arial"/>
          <w:b/>
          <w:sz w:val="60"/>
          <w:szCs w:val="72"/>
        </w:rPr>
        <w:t xml:space="preserve"> and </w:t>
      </w:r>
      <w:r w:rsidR="006E152A">
        <w:rPr>
          <w:rFonts w:cs="Arial"/>
          <w:b/>
          <w:sz w:val="60"/>
          <w:szCs w:val="72"/>
        </w:rPr>
        <w:t>Wellbeing</w:t>
      </w:r>
      <w:r w:rsidR="009D7E60">
        <w:rPr>
          <w:rFonts w:cs="Arial"/>
          <w:b/>
          <w:sz w:val="60"/>
          <w:szCs w:val="72"/>
        </w:rPr>
        <w:t xml:space="preserve"> Alert</w:t>
      </w:r>
    </w:p>
    <w:p w14:paraId="31C31CAC" w14:textId="77777777" w:rsidR="00042F8A" w:rsidRPr="00C10065" w:rsidRDefault="00042F8A" w:rsidP="00042F8A">
      <w:pPr>
        <w:jc w:val="center"/>
        <w:rPr>
          <w:rFonts w:cs="Arial"/>
          <w:b/>
          <w:szCs w:val="32"/>
        </w:rPr>
      </w:pPr>
    </w:p>
    <w:tbl>
      <w:tblPr>
        <w:tblW w:w="0" w:type="auto"/>
        <w:tblInd w:w="720" w:type="dxa"/>
        <w:tblLook w:val="04A0" w:firstRow="1" w:lastRow="0" w:firstColumn="1" w:lastColumn="0" w:noHBand="0" w:noVBand="1"/>
      </w:tblPr>
      <w:tblGrid>
        <w:gridCol w:w="3685"/>
        <w:gridCol w:w="5662"/>
      </w:tblGrid>
      <w:tr w:rsidR="00042F8A" w:rsidRPr="008436F2" w14:paraId="31C31CAF" w14:textId="77777777" w:rsidTr="007E087A">
        <w:tc>
          <w:tcPr>
            <w:tcW w:w="3685" w:type="dxa"/>
            <w:shd w:val="clear" w:color="auto" w:fill="auto"/>
          </w:tcPr>
          <w:p w14:paraId="31C31CAD" w14:textId="2805368E" w:rsidR="00042F8A" w:rsidRPr="008436F2" w:rsidRDefault="00042F8A" w:rsidP="00042F8A">
            <w:pPr>
              <w:spacing w:before="120" w:after="120"/>
              <w:jc w:val="right"/>
              <w:rPr>
                <w:rFonts w:cs="Arial"/>
                <w:color w:val="808080"/>
                <w:sz w:val="30"/>
                <w:szCs w:val="28"/>
              </w:rPr>
            </w:pPr>
            <w:r w:rsidRPr="008436F2">
              <w:rPr>
                <w:rFonts w:cs="Arial"/>
                <w:color w:val="808080"/>
                <w:sz w:val="30"/>
                <w:szCs w:val="28"/>
              </w:rPr>
              <w:t xml:space="preserve">Alert Number:  </w:t>
            </w:r>
          </w:p>
        </w:tc>
        <w:tc>
          <w:tcPr>
            <w:tcW w:w="5662" w:type="dxa"/>
            <w:shd w:val="clear" w:color="auto" w:fill="auto"/>
          </w:tcPr>
          <w:p w14:paraId="31C31CAE" w14:textId="5907B3B8" w:rsidR="00042F8A" w:rsidRPr="008436F2" w:rsidRDefault="0069678A" w:rsidP="00042F8A">
            <w:pPr>
              <w:spacing w:before="120" w:after="120"/>
              <w:ind w:left="0"/>
              <w:rPr>
                <w:rFonts w:cs="Arial"/>
                <w:color w:val="808080"/>
                <w:sz w:val="30"/>
                <w:szCs w:val="28"/>
              </w:rPr>
            </w:pPr>
            <w:r>
              <w:rPr>
                <w:rFonts w:cs="Arial"/>
                <w:color w:val="808080"/>
                <w:sz w:val="30"/>
                <w:szCs w:val="28"/>
              </w:rPr>
              <w:t>202</w:t>
            </w:r>
            <w:r w:rsidR="007C11C3">
              <w:rPr>
                <w:rFonts w:cs="Arial"/>
                <w:color w:val="808080"/>
                <w:sz w:val="30"/>
                <w:szCs w:val="28"/>
              </w:rPr>
              <w:t>X</w:t>
            </w:r>
            <w:r w:rsidR="007E087A">
              <w:rPr>
                <w:rFonts w:cs="Arial"/>
                <w:color w:val="808080"/>
                <w:sz w:val="30"/>
                <w:szCs w:val="28"/>
              </w:rPr>
              <w:t>-</w:t>
            </w:r>
            <w:r w:rsidR="007C11C3">
              <w:rPr>
                <w:rFonts w:cs="Arial"/>
                <w:color w:val="808080"/>
                <w:sz w:val="30"/>
                <w:szCs w:val="28"/>
              </w:rPr>
              <w:t>XX</w:t>
            </w:r>
          </w:p>
        </w:tc>
      </w:tr>
      <w:tr w:rsidR="00042F8A" w:rsidRPr="008436F2" w14:paraId="31C31CB5" w14:textId="77777777" w:rsidTr="007E087A">
        <w:tc>
          <w:tcPr>
            <w:tcW w:w="3685" w:type="dxa"/>
            <w:shd w:val="clear" w:color="auto" w:fill="auto"/>
          </w:tcPr>
          <w:p w14:paraId="31C31CB3" w14:textId="02A425EF" w:rsidR="00042F8A" w:rsidRPr="008436F2" w:rsidRDefault="00042F8A" w:rsidP="00042F8A">
            <w:pPr>
              <w:spacing w:before="120" w:after="120"/>
              <w:jc w:val="right"/>
              <w:rPr>
                <w:rFonts w:cs="Arial"/>
                <w:color w:val="808080"/>
                <w:sz w:val="30"/>
                <w:szCs w:val="28"/>
              </w:rPr>
            </w:pPr>
            <w:r w:rsidRPr="008436F2">
              <w:rPr>
                <w:rFonts w:cs="Arial"/>
                <w:color w:val="808080"/>
                <w:sz w:val="30"/>
                <w:szCs w:val="28"/>
              </w:rPr>
              <w:t>Date</w:t>
            </w:r>
            <w:r w:rsidR="0069678A">
              <w:rPr>
                <w:rFonts w:cs="Arial"/>
                <w:color w:val="808080"/>
                <w:sz w:val="30"/>
                <w:szCs w:val="28"/>
              </w:rPr>
              <w:t xml:space="preserve"> of Issue</w:t>
            </w:r>
            <w:r w:rsidRPr="008436F2">
              <w:rPr>
                <w:rFonts w:cs="Arial"/>
                <w:color w:val="808080"/>
                <w:sz w:val="30"/>
                <w:szCs w:val="28"/>
              </w:rPr>
              <w:t xml:space="preserve">:  </w:t>
            </w:r>
          </w:p>
        </w:tc>
        <w:tc>
          <w:tcPr>
            <w:tcW w:w="5662" w:type="dxa"/>
            <w:shd w:val="clear" w:color="auto" w:fill="auto"/>
          </w:tcPr>
          <w:p w14:paraId="31C31CB4" w14:textId="729E894A" w:rsidR="00042F8A" w:rsidRPr="008436F2" w:rsidRDefault="0069678A" w:rsidP="00042F8A">
            <w:pPr>
              <w:spacing w:before="120" w:after="120"/>
              <w:ind w:left="0"/>
              <w:rPr>
                <w:rFonts w:cs="Arial"/>
                <w:color w:val="808080"/>
                <w:sz w:val="30"/>
                <w:szCs w:val="28"/>
              </w:rPr>
            </w:pPr>
            <w:r>
              <w:rPr>
                <w:rFonts w:cs="Arial"/>
                <w:color w:val="808080"/>
                <w:sz w:val="30"/>
                <w:szCs w:val="28"/>
              </w:rPr>
              <w:t>18 November 2022</w:t>
            </w:r>
          </w:p>
        </w:tc>
      </w:tr>
    </w:tbl>
    <w:p w14:paraId="1924502A" w14:textId="3C3DF5A7" w:rsidR="003023EF" w:rsidRPr="003023EF" w:rsidRDefault="00184866" w:rsidP="004F219D">
      <w:pPr>
        <w:spacing w:before="240" w:after="120"/>
        <w:ind w:left="426" w:right="425"/>
        <w:jc w:val="left"/>
        <w:rPr>
          <w:rFonts w:cs="Arial"/>
          <w:bCs/>
          <w:sz w:val="32"/>
          <w:szCs w:val="32"/>
        </w:rPr>
      </w:pPr>
      <w:r w:rsidRPr="0069678A">
        <w:rPr>
          <w:rFonts w:cs="Arial"/>
          <w:b/>
          <w:sz w:val="32"/>
          <w:szCs w:val="32"/>
        </w:rPr>
        <w:t xml:space="preserve">Incident/Issue: </w:t>
      </w:r>
      <w:r w:rsidR="00BB3AFE" w:rsidRPr="0069678A">
        <w:rPr>
          <w:rFonts w:cs="Arial"/>
          <w:bCs/>
          <w:sz w:val="32"/>
          <w:szCs w:val="32"/>
        </w:rPr>
        <w:t>New infringement notice offences added to NSW Work Health and Safety Regulation 2017.</w:t>
      </w:r>
    </w:p>
    <w:p w14:paraId="31C31CB9" w14:textId="424CD8C2" w:rsidR="00042F8A" w:rsidRDefault="00B150BC" w:rsidP="009462E6">
      <w:pPr>
        <w:spacing w:before="240" w:after="120"/>
        <w:ind w:left="426" w:right="425"/>
        <w:rPr>
          <w:rFonts w:cs="Arial"/>
          <w:b/>
          <w:sz w:val="32"/>
          <w:szCs w:val="32"/>
        </w:rPr>
      </w:pPr>
      <w:r>
        <w:rPr>
          <w:rFonts w:cs="Arial"/>
          <w:b/>
          <w:sz w:val="32"/>
          <w:szCs w:val="32"/>
        </w:rPr>
        <w:t>Event Summary</w:t>
      </w:r>
      <w:r w:rsidR="0069678A">
        <w:rPr>
          <w:rFonts w:cs="Arial"/>
          <w:b/>
          <w:sz w:val="32"/>
          <w:szCs w:val="32"/>
        </w:rPr>
        <w:t>:</w:t>
      </w:r>
    </w:p>
    <w:p w14:paraId="31C31CBA" w14:textId="77777777" w:rsidR="00042F8A" w:rsidRDefault="00042F8A" w:rsidP="00042F8A">
      <w:pPr>
        <w:rPr>
          <w:rFonts w:cs="Arial"/>
          <w:szCs w:val="22"/>
        </w:rPr>
      </w:pPr>
    </w:p>
    <w:p w14:paraId="219039F5" w14:textId="77777777" w:rsidR="00A03282" w:rsidRDefault="009462E6" w:rsidP="004F219D">
      <w:pPr>
        <w:spacing w:line="360" w:lineRule="auto"/>
        <w:ind w:left="426" w:right="299"/>
        <w:jc w:val="left"/>
        <w:rPr>
          <w:rFonts w:cs="Arial"/>
          <w:szCs w:val="22"/>
        </w:rPr>
      </w:pPr>
      <w:r>
        <w:rPr>
          <w:rFonts w:cs="Arial"/>
          <w:szCs w:val="22"/>
        </w:rPr>
        <w:t xml:space="preserve">SafeWork NSW has issued </w:t>
      </w:r>
      <w:r w:rsidRPr="009462E6">
        <w:rPr>
          <w:rFonts w:cs="Arial"/>
          <w:szCs w:val="22"/>
        </w:rPr>
        <w:t>a reminder on the new infringement notice offences added to Schedule 18A of the State Work Health and Safety Regulation 2017.</w:t>
      </w:r>
      <w:r w:rsidR="00EA57D3">
        <w:rPr>
          <w:rFonts w:cs="Arial"/>
          <w:szCs w:val="22"/>
        </w:rPr>
        <w:t xml:space="preserve"> These </w:t>
      </w:r>
      <w:r w:rsidR="003C77E0" w:rsidRPr="003C77E0">
        <w:rPr>
          <w:rFonts w:cs="Arial"/>
          <w:szCs w:val="22"/>
        </w:rPr>
        <w:t xml:space="preserve">offences include failing to </w:t>
      </w:r>
      <w:proofErr w:type="gramStart"/>
      <w:r w:rsidR="003C77E0" w:rsidRPr="003C77E0">
        <w:rPr>
          <w:rFonts w:cs="Arial"/>
          <w:szCs w:val="22"/>
        </w:rPr>
        <w:t>ensure:</w:t>
      </w:r>
      <w:proofErr w:type="gramEnd"/>
      <w:r w:rsidR="003C77E0" w:rsidRPr="003C77E0">
        <w:rPr>
          <w:rFonts w:cs="Arial"/>
          <w:szCs w:val="22"/>
        </w:rPr>
        <w:t xml:space="preserve"> electrical equipment is tested to determine whether or not it is energised before electrical work is carried out on it; socket-related risks are minimised through the use of residual current devices; no person or thing comes within an unsafe distance of electric lines; and unsafe electrical equipment remains disconnected or isolated until it is repaired or replaced.</w:t>
      </w:r>
    </w:p>
    <w:p w14:paraId="2EB5D11F" w14:textId="77777777" w:rsidR="00A03282" w:rsidRDefault="00A03282" w:rsidP="004F219D">
      <w:pPr>
        <w:spacing w:line="360" w:lineRule="auto"/>
        <w:ind w:left="426" w:right="299"/>
        <w:jc w:val="left"/>
        <w:rPr>
          <w:rFonts w:cs="Arial"/>
          <w:szCs w:val="22"/>
        </w:rPr>
      </w:pPr>
    </w:p>
    <w:p w14:paraId="19B37C53" w14:textId="77777777" w:rsidR="00A03282" w:rsidRDefault="003C77E0" w:rsidP="004F219D">
      <w:pPr>
        <w:spacing w:line="360" w:lineRule="auto"/>
        <w:ind w:left="426" w:right="299"/>
        <w:jc w:val="left"/>
        <w:rPr>
          <w:rFonts w:cs="Arial"/>
          <w:szCs w:val="22"/>
        </w:rPr>
      </w:pPr>
      <w:r w:rsidRPr="003C77E0">
        <w:rPr>
          <w:rFonts w:cs="Arial"/>
          <w:szCs w:val="22"/>
        </w:rPr>
        <w:t>The breaches attract on-the-spot fines of up to $3,600 for corporations and $720 for individuals.</w:t>
      </w:r>
      <w:r w:rsidR="00A03282">
        <w:rPr>
          <w:rFonts w:cs="Arial"/>
          <w:szCs w:val="22"/>
        </w:rPr>
        <w:t xml:space="preserve"> </w:t>
      </w:r>
      <w:r w:rsidRPr="003C77E0">
        <w:rPr>
          <w:rFonts w:cs="Arial"/>
          <w:szCs w:val="22"/>
        </w:rPr>
        <w:t>Schedule 18A now lists about 160 offences that can be the subject of penalty notices.</w:t>
      </w:r>
    </w:p>
    <w:p w14:paraId="634D0105" w14:textId="77777777" w:rsidR="00A03282" w:rsidRDefault="00A03282" w:rsidP="004F219D">
      <w:pPr>
        <w:spacing w:line="360" w:lineRule="auto"/>
        <w:ind w:left="426" w:right="299"/>
        <w:jc w:val="left"/>
        <w:rPr>
          <w:rFonts w:cs="Arial"/>
          <w:szCs w:val="22"/>
        </w:rPr>
      </w:pPr>
    </w:p>
    <w:p w14:paraId="31C31CBF" w14:textId="46C3CDC2" w:rsidR="00042F8A" w:rsidRDefault="003C77E0" w:rsidP="004F219D">
      <w:pPr>
        <w:spacing w:line="360" w:lineRule="auto"/>
        <w:ind w:left="426" w:right="299"/>
        <w:jc w:val="left"/>
        <w:rPr>
          <w:rFonts w:cs="Arial"/>
          <w:szCs w:val="22"/>
        </w:rPr>
      </w:pPr>
      <w:r w:rsidRPr="003C77E0">
        <w:rPr>
          <w:rFonts w:cs="Arial"/>
          <w:szCs w:val="22"/>
        </w:rPr>
        <w:t xml:space="preserve">SafeWork noted these offences, including the ones added to Schedule 18A in October, are all existing offences under the WHS laws that businesses and individuals are expected to comply with and can be prosecuted for </w:t>
      </w:r>
      <w:r w:rsidR="00DC44D7">
        <w:rPr>
          <w:rFonts w:cs="Arial"/>
          <w:szCs w:val="22"/>
        </w:rPr>
        <w:t>breaching</w:t>
      </w:r>
      <w:r w:rsidRPr="003C77E0">
        <w:rPr>
          <w:rFonts w:cs="Arial"/>
          <w:szCs w:val="22"/>
        </w:rPr>
        <w:t>, as opposed to just receiving an on-the-spot fine.</w:t>
      </w:r>
    </w:p>
    <w:p w14:paraId="31C31CC0" w14:textId="06B741B3" w:rsidR="00042F8A" w:rsidRDefault="00042F8A" w:rsidP="00EC2F93">
      <w:pPr>
        <w:spacing w:before="240" w:after="120"/>
        <w:ind w:left="426" w:right="425"/>
        <w:rPr>
          <w:rFonts w:cs="Arial"/>
          <w:b/>
          <w:sz w:val="32"/>
          <w:szCs w:val="32"/>
        </w:rPr>
      </w:pPr>
      <w:r>
        <w:rPr>
          <w:rFonts w:cs="Arial"/>
          <w:b/>
          <w:sz w:val="32"/>
          <w:szCs w:val="32"/>
        </w:rPr>
        <w:t xml:space="preserve">Action for </w:t>
      </w:r>
      <w:r w:rsidR="008C751E">
        <w:rPr>
          <w:rFonts w:cs="Arial"/>
          <w:b/>
          <w:sz w:val="32"/>
          <w:szCs w:val="32"/>
        </w:rPr>
        <w:t>Business</w:t>
      </w:r>
      <w:r w:rsidR="0048684E">
        <w:rPr>
          <w:rFonts w:cs="Arial"/>
          <w:b/>
          <w:sz w:val="32"/>
          <w:szCs w:val="32"/>
        </w:rPr>
        <w:t xml:space="preserve"> Unit</w:t>
      </w:r>
      <w:r>
        <w:rPr>
          <w:rFonts w:cs="Arial"/>
          <w:b/>
          <w:sz w:val="32"/>
          <w:szCs w:val="32"/>
        </w:rPr>
        <w:t>(s):</w:t>
      </w:r>
    </w:p>
    <w:tbl>
      <w:tblPr>
        <w:tblW w:w="0" w:type="auto"/>
        <w:tblInd w:w="411" w:type="dxa"/>
        <w:tblBorders>
          <w:top w:val="single" w:sz="12" w:space="0" w:color="003366"/>
          <w:left w:val="single" w:sz="12" w:space="0" w:color="003366"/>
          <w:bottom w:val="single" w:sz="12" w:space="0" w:color="003366"/>
          <w:right w:val="single" w:sz="12" w:space="0" w:color="003366"/>
          <w:insideH w:val="single" w:sz="12" w:space="0" w:color="003366"/>
          <w:insideV w:val="single" w:sz="12" w:space="0" w:color="003366"/>
        </w:tblBorders>
        <w:tblLook w:val="01E0" w:firstRow="1" w:lastRow="1" w:firstColumn="1" w:lastColumn="1" w:noHBand="0" w:noVBand="0"/>
      </w:tblPr>
      <w:tblGrid>
        <w:gridCol w:w="4253"/>
        <w:gridCol w:w="1701"/>
        <w:gridCol w:w="1560"/>
        <w:gridCol w:w="1699"/>
      </w:tblGrid>
      <w:tr w:rsidR="00042F8A" w:rsidRPr="00C10065" w14:paraId="31C31CC5" w14:textId="77777777" w:rsidTr="00194188">
        <w:tc>
          <w:tcPr>
            <w:tcW w:w="4253" w:type="dxa"/>
            <w:shd w:val="clear" w:color="auto" w:fill="E6E6E6"/>
            <w:vAlign w:val="center"/>
          </w:tcPr>
          <w:p w14:paraId="31C31CC1" w14:textId="77777777" w:rsidR="00042F8A" w:rsidRPr="00313A07" w:rsidRDefault="00042F8A" w:rsidP="00042F8A">
            <w:pPr>
              <w:tabs>
                <w:tab w:val="left" w:pos="1877"/>
              </w:tabs>
              <w:spacing w:before="40" w:after="40"/>
              <w:ind w:left="0" w:right="14"/>
              <w:jc w:val="center"/>
              <w:rPr>
                <w:rFonts w:cs="Arial"/>
                <w:b/>
                <w:caps/>
              </w:rPr>
            </w:pPr>
            <w:r w:rsidRPr="00313A07">
              <w:rPr>
                <w:rFonts w:cs="Arial"/>
                <w:b/>
                <w:sz w:val="32"/>
              </w:rPr>
              <w:t>Action</w:t>
            </w:r>
          </w:p>
        </w:tc>
        <w:tc>
          <w:tcPr>
            <w:tcW w:w="1701" w:type="dxa"/>
            <w:shd w:val="clear" w:color="auto" w:fill="E6E6E6"/>
            <w:vAlign w:val="center"/>
          </w:tcPr>
          <w:p w14:paraId="31C31CC2" w14:textId="77777777" w:rsidR="00042F8A" w:rsidRPr="00313A07" w:rsidRDefault="00042F8A" w:rsidP="00042F8A">
            <w:pPr>
              <w:tabs>
                <w:tab w:val="left" w:pos="2463"/>
              </w:tabs>
              <w:spacing w:before="40" w:after="40"/>
              <w:ind w:left="0"/>
              <w:jc w:val="center"/>
              <w:rPr>
                <w:rFonts w:cs="Arial"/>
                <w:b/>
                <w:caps/>
              </w:rPr>
            </w:pPr>
            <w:r w:rsidRPr="00313A07">
              <w:rPr>
                <w:rFonts w:cs="Arial"/>
                <w:b/>
              </w:rPr>
              <w:t>Person Responsible</w:t>
            </w:r>
          </w:p>
        </w:tc>
        <w:tc>
          <w:tcPr>
            <w:tcW w:w="1560" w:type="dxa"/>
            <w:shd w:val="clear" w:color="auto" w:fill="E6E6E6"/>
            <w:vAlign w:val="center"/>
          </w:tcPr>
          <w:p w14:paraId="31C31CC3" w14:textId="77777777" w:rsidR="00042F8A" w:rsidRPr="00313A07" w:rsidRDefault="00042F8A" w:rsidP="00042F8A">
            <w:pPr>
              <w:spacing w:before="40" w:after="40"/>
              <w:ind w:left="0" w:right="51"/>
              <w:jc w:val="center"/>
              <w:rPr>
                <w:rFonts w:cs="Arial"/>
                <w:b/>
                <w:caps/>
              </w:rPr>
            </w:pPr>
            <w:r w:rsidRPr="00313A07">
              <w:rPr>
                <w:rFonts w:cs="Arial"/>
                <w:b/>
              </w:rPr>
              <w:t>Expected Completion Date</w:t>
            </w:r>
          </w:p>
        </w:tc>
        <w:tc>
          <w:tcPr>
            <w:tcW w:w="1699" w:type="dxa"/>
            <w:shd w:val="clear" w:color="auto" w:fill="E6E6E6"/>
            <w:vAlign w:val="center"/>
          </w:tcPr>
          <w:p w14:paraId="31C31CC4" w14:textId="77777777" w:rsidR="00042F8A" w:rsidRPr="00313A07" w:rsidRDefault="00042F8A" w:rsidP="00042F8A">
            <w:pPr>
              <w:tabs>
                <w:tab w:val="left" w:pos="2001"/>
              </w:tabs>
              <w:spacing w:before="40" w:after="40"/>
              <w:ind w:left="34" w:right="176"/>
              <w:jc w:val="center"/>
              <w:rPr>
                <w:rFonts w:cs="Arial"/>
                <w:b/>
                <w:caps/>
              </w:rPr>
            </w:pPr>
            <w:r w:rsidRPr="00313A07">
              <w:rPr>
                <w:rFonts w:cs="Arial"/>
                <w:b/>
              </w:rPr>
              <w:t>Closed</w:t>
            </w:r>
            <w:r>
              <w:rPr>
                <w:rFonts w:cs="Arial"/>
                <w:b/>
              </w:rPr>
              <w:t xml:space="preserve">   </w:t>
            </w:r>
            <w:r w:rsidRPr="00313A07">
              <w:rPr>
                <w:rFonts w:cs="Arial"/>
                <w:b/>
              </w:rPr>
              <w:t>Sign</w:t>
            </w:r>
            <w:r>
              <w:rPr>
                <w:rFonts w:cs="Arial"/>
                <w:b/>
              </w:rPr>
              <w:t xml:space="preserve"> </w:t>
            </w:r>
            <w:r w:rsidRPr="00313A07">
              <w:rPr>
                <w:rFonts w:cs="Arial"/>
                <w:b/>
              </w:rPr>
              <w:t xml:space="preserve">Off </w:t>
            </w:r>
            <w:r>
              <w:rPr>
                <w:rFonts w:cs="Arial"/>
                <w:b/>
              </w:rPr>
              <w:t>a</w:t>
            </w:r>
            <w:r w:rsidRPr="00313A07">
              <w:rPr>
                <w:rFonts w:cs="Arial"/>
                <w:b/>
              </w:rPr>
              <w:t>nd Date</w:t>
            </w:r>
          </w:p>
        </w:tc>
      </w:tr>
      <w:tr w:rsidR="00042F8A" w:rsidRPr="00357C69" w14:paraId="31C31CCA" w14:textId="77777777" w:rsidTr="00194188">
        <w:trPr>
          <w:trHeight w:val="1134"/>
        </w:trPr>
        <w:tc>
          <w:tcPr>
            <w:tcW w:w="4253" w:type="dxa"/>
          </w:tcPr>
          <w:p w14:paraId="31C31CC6" w14:textId="47E3B709" w:rsidR="00042F8A" w:rsidRPr="0013339B" w:rsidRDefault="009E5CCB" w:rsidP="002237C6">
            <w:pPr>
              <w:tabs>
                <w:tab w:val="left" w:pos="1877"/>
              </w:tabs>
              <w:spacing w:before="60" w:after="60"/>
              <w:ind w:left="57" w:right="14"/>
              <w:jc w:val="left"/>
              <w:rPr>
                <w:rFonts w:cs="Arial"/>
                <w:szCs w:val="22"/>
              </w:rPr>
            </w:pPr>
            <w:r>
              <w:rPr>
                <w:rFonts w:cs="Arial"/>
                <w:szCs w:val="22"/>
              </w:rPr>
              <w:t>Note</w:t>
            </w:r>
            <w:r w:rsidR="00FF46AA" w:rsidRPr="0013339B">
              <w:rPr>
                <w:rFonts w:cs="Arial"/>
                <w:szCs w:val="22"/>
              </w:rPr>
              <w:t xml:space="preserve"> the new on the spot </w:t>
            </w:r>
            <w:r w:rsidR="0013339B" w:rsidRPr="0013339B">
              <w:rPr>
                <w:rFonts w:cs="Arial"/>
                <w:szCs w:val="22"/>
              </w:rPr>
              <w:t>penalties</w:t>
            </w:r>
            <w:r w:rsidR="00FF46AA" w:rsidRPr="0013339B">
              <w:rPr>
                <w:rFonts w:cs="Arial"/>
                <w:szCs w:val="22"/>
              </w:rPr>
              <w:t xml:space="preserve"> associated with work/ activities listed in schedule </w:t>
            </w:r>
            <w:r w:rsidR="0013339B" w:rsidRPr="0013339B">
              <w:rPr>
                <w:rFonts w:cs="Arial"/>
                <w:szCs w:val="22"/>
              </w:rPr>
              <w:t>18A of the regulation</w:t>
            </w:r>
            <w:r w:rsidR="0013339B">
              <w:rPr>
                <w:rFonts w:cs="Arial"/>
                <w:szCs w:val="22"/>
              </w:rPr>
              <w:t xml:space="preserve"> </w:t>
            </w:r>
            <w:r>
              <w:rPr>
                <w:rFonts w:cs="Arial"/>
                <w:szCs w:val="22"/>
              </w:rPr>
              <w:t xml:space="preserve">at team meetings </w:t>
            </w:r>
            <w:r w:rsidR="0013339B">
              <w:rPr>
                <w:rFonts w:cs="Arial"/>
                <w:szCs w:val="22"/>
              </w:rPr>
              <w:t>– where relevant.</w:t>
            </w:r>
          </w:p>
        </w:tc>
        <w:tc>
          <w:tcPr>
            <w:tcW w:w="1701" w:type="dxa"/>
          </w:tcPr>
          <w:p w14:paraId="31C31CC7" w14:textId="3E2CCD3F" w:rsidR="00042F8A" w:rsidRPr="004E39A6" w:rsidRDefault="00751B67" w:rsidP="003F72C2">
            <w:pPr>
              <w:tabs>
                <w:tab w:val="left" w:pos="2463"/>
              </w:tabs>
              <w:spacing w:before="60" w:after="60"/>
              <w:ind w:left="32"/>
              <w:jc w:val="left"/>
              <w:rPr>
                <w:rFonts w:cs="Arial"/>
                <w:szCs w:val="22"/>
              </w:rPr>
            </w:pPr>
            <w:r w:rsidRPr="004E39A6">
              <w:rPr>
                <w:rFonts w:cs="Arial"/>
                <w:szCs w:val="22"/>
              </w:rPr>
              <w:t>Relevant</w:t>
            </w:r>
            <w:r w:rsidR="003F72C2">
              <w:rPr>
                <w:rFonts w:cs="Arial"/>
                <w:szCs w:val="22"/>
              </w:rPr>
              <w:t xml:space="preserve"> </w:t>
            </w:r>
            <w:r w:rsidR="004E39A6" w:rsidRPr="004E39A6">
              <w:rPr>
                <w:rFonts w:cs="Arial"/>
                <w:szCs w:val="22"/>
              </w:rPr>
              <w:t>Unit Managers</w:t>
            </w:r>
          </w:p>
        </w:tc>
        <w:tc>
          <w:tcPr>
            <w:tcW w:w="1560" w:type="dxa"/>
          </w:tcPr>
          <w:p w14:paraId="31C31CC8" w14:textId="005D9035" w:rsidR="00042F8A" w:rsidRPr="004E39A6" w:rsidRDefault="004E39A6" w:rsidP="004E39A6">
            <w:pPr>
              <w:spacing w:before="60" w:after="60"/>
              <w:ind w:left="0" w:right="51"/>
              <w:rPr>
                <w:rFonts w:cs="Arial"/>
                <w:szCs w:val="22"/>
              </w:rPr>
            </w:pPr>
            <w:r w:rsidRPr="004E39A6">
              <w:rPr>
                <w:rFonts w:cs="Arial"/>
                <w:szCs w:val="22"/>
              </w:rPr>
              <w:t>End December 2022</w:t>
            </w:r>
          </w:p>
        </w:tc>
        <w:tc>
          <w:tcPr>
            <w:tcW w:w="1699" w:type="dxa"/>
          </w:tcPr>
          <w:p w14:paraId="31C31CC9" w14:textId="77777777" w:rsidR="00042F8A" w:rsidRPr="00313A07" w:rsidRDefault="00042F8A" w:rsidP="00042F8A">
            <w:pPr>
              <w:tabs>
                <w:tab w:val="left" w:pos="2001"/>
              </w:tabs>
              <w:spacing w:before="60" w:after="60"/>
              <w:ind w:right="176"/>
              <w:rPr>
                <w:rFonts w:cs="Arial"/>
                <w:caps/>
                <w:szCs w:val="22"/>
              </w:rPr>
            </w:pPr>
          </w:p>
        </w:tc>
      </w:tr>
    </w:tbl>
    <w:p w14:paraId="3FCF9E2E" w14:textId="77777777" w:rsidR="00930525" w:rsidRDefault="00930525" w:rsidP="00042F8A">
      <w:pPr>
        <w:spacing w:before="40" w:after="40"/>
        <w:ind w:right="425"/>
        <w:rPr>
          <w:rFonts w:cs="Arial"/>
          <w:caps/>
          <w:sz w:val="14"/>
          <w:szCs w:val="22"/>
        </w:rPr>
      </w:pPr>
    </w:p>
    <w:tbl>
      <w:tblPr>
        <w:tblpPr w:leftFromText="180" w:rightFromText="180" w:vertAnchor="text" w:horzAnchor="margin" w:tblpXSpec="center" w:tblpY="-56"/>
        <w:tblW w:w="0" w:type="auto"/>
        <w:tblBorders>
          <w:top w:val="single" w:sz="12" w:space="0" w:color="003366"/>
          <w:left w:val="single" w:sz="12" w:space="0" w:color="003366"/>
          <w:bottom w:val="single" w:sz="12" w:space="0" w:color="003366"/>
          <w:right w:val="single" w:sz="12" w:space="0" w:color="003366"/>
          <w:insideH w:val="single" w:sz="12" w:space="0" w:color="003366"/>
          <w:insideV w:val="single" w:sz="12" w:space="0" w:color="003366"/>
        </w:tblBorders>
        <w:tblLook w:val="01E0" w:firstRow="1" w:lastRow="1" w:firstColumn="1" w:lastColumn="1" w:noHBand="0" w:noVBand="0"/>
      </w:tblPr>
      <w:tblGrid>
        <w:gridCol w:w="3122"/>
        <w:gridCol w:w="6093"/>
      </w:tblGrid>
      <w:tr w:rsidR="003023EF" w:rsidRPr="00333376" w14:paraId="5CCEDF8E" w14:textId="77777777" w:rsidTr="00194188">
        <w:tc>
          <w:tcPr>
            <w:tcW w:w="3122" w:type="dxa"/>
            <w:shd w:val="clear" w:color="auto" w:fill="003366"/>
          </w:tcPr>
          <w:p w14:paraId="6FFC7928" w14:textId="77777777" w:rsidR="003023EF" w:rsidRPr="006264B2" w:rsidRDefault="003023EF" w:rsidP="003023EF">
            <w:pPr>
              <w:pStyle w:val="Header"/>
              <w:spacing w:before="40"/>
              <w:rPr>
                <w:rFonts w:cs="Arial"/>
                <w:b/>
                <w:color w:val="FFFFFF"/>
                <w:sz w:val="20"/>
              </w:rPr>
            </w:pPr>
            <w:r w:rsidRPr="006264B2">
              <w:rPr>
                <w:rFonts w:cs="Arial"/>
                <w:b/>
                <w:color w:val="FFFFFF"/>
                <w:sz w:val="20"/>
              </w:rPr>
              <w:t>Issued by:</w:t>
            </w:r>
          </w:p>
        </w:tc>
        <w:tc>
          <w:tcPr>
            <w:tcW w:w="6093" w:type="dxa"/>
          </w:tcPr>
          <w:p w14:paraId="43C0F6F5" w14:textId="77777777" w:rsidR="003023EF" w:rsidRPr="006264B2" w:rsidRDefault="003023EF" w:rsidP="003023EF">
            <w:pPr>
              <w:pStyle w:val="Header"/>
              <w:spacing w:before="40"/>
              <w:ind w:left="0"/>
              <w:rPr>
                <w:rFonts w:cs="Arial"/>
                <w:sz w:val="20"/>
              </w:rPr>
            </w:pPr>
            <w:r>
              <w:rPr>
                <w:rFonts w:cs="Arial"/>
                <w:sz w:val="20"/>
              </w:rPr>
              <w:t xml:space="preserve"> Health, Safety and Wellbeing Team</w:t>
            </w:r>
          </w:p>
        </w:tc>
      </w:tr>
      <w:tr w:rsidR="003023EF" w:rsidRPr="00333376" w14:paraId="2C08BC75" w14:textId="77777777" w:rsidTr="00194188">
        <w:tc>
          <w:tcPr>
            <w:tcW w:w="3122" w:type="dxa"/>
            <w:shd w:val="clear" w:color="auto" w:fill="003366"/>
          </w:tcPr>
          <w:p w14:paraId="07634087" w14:textId="77777777" w:rsidR="003023EF" w:rsidRPr="006264B2" w:rsidRDefault="003023EF" w:rsidP="003023EF">
            <w:pPr>
              <w:pStyle w:val="Header"/>
              <w:spacing w:before="40"/>
              <w:rPr>
                <w:rFonts w:cs="Arial"/>
                <w:b/>
                <w:color w:val="FFFFFF"/>
                <w:sz w:val="20"/>
              </w:rPr>
            </w:pPr>
            <w:r w:rsidRPr="006264B2">
              <w:rPr>
                <w:rFonts w:cs="Arial"/>
                <w:b/>
                <w:color w:val="FFFFFF"/>
                <w:sz w:val="20"/>
              </w:rPr>
              <w:t>Contact No:</w:t>
            </w:r>
          </w:p>
        </w:tc>
        <w:tc>
          <w:tcPr>
            <w:tcW w:w="6093" w:type="dxa"/>
          </w:tcPr>
          <w:p w14:paraId="05AF2AC7" w14:textId="77777777" w:rsidR="003023EF" w:rsidRPr="006264B2" w:rsidRDefault="003023EF" w:rsidP="003023EF">
            <w:pPr>
              <w:pStyle w:val="Header"/>
              <w:spacing w:before="40"/>
              <w:ind w:left="0"/>
              <w:rPr>
                <w:rFonts w:cs="Arial"/>
                <w:sz w:val="20"/>
              </w:rPr>
            </w:pPr>
            <w:r>
              <w:rPr>
                <w:rFonts w:cs="Arial"/>
                <w:sz w:val="20"/>
              </w:rPr>
              <w:t xml:space="preserve"> 4033 9999 (Option 5)</w:t>
            </w:r>
          </w:p>
        </w:tc>
      </w:tr>
    </w:tbl>
    <w:p w14:paraId="31C31CE3" w14:textId="77777777" w:rsidR="00042F8A" w:rsidRPr="00357C69" w:rsidRDefault="00042F8A" w:rsidP="00930525">
      <w:pPr>
        <w:spacing w:before="40" w:after="40"/>
        <w:ind w:left="0" w:right="425" w:firstLine="720"/>
        <w:rPr>
          <w:rFonts w:cs="Arial"/>
          <w:caps/>
          <w:sz w:val="14"/>
          <w:szCs w:val="22"/>
        </w:rPr>
      </w:pPr>
    </w:p>
    <w:sectPr w:rsidR="00042F8A" w:rsidRPr="00357C69" w:rsidSect="000722D2">
      <w:headerReference w:type="default" r:id="rId13"/>
      <w:footerReference w:type="default" r:id="rId14"/>
      <w:pgSz w:w="11906" w:h="16838"/>
      <w:pgMar w:top="1802" w:right="924" w:bottom="709" w:left="902"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902E6" w14:textId="77777777" w:rsidR="00460C13" w:rsidRDefault="00460C13">
      <w:r>
        <w:separator/>
      </w:r>
    </w:p>
  </w:endnote>
  <w:endnote w:type="continuationSeparator" w:id="0">
    <w:p w14:paraId="6292C6E6" w14:textId="77777777" w:rsidR="00460C13" w:rsidRDefault="00460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7950" w14:textId="509B76C6" w:rsidR="00D716B9" w:rsidRPr="00D716B9" w:rsidRDefault="00BF51AB" w:rsidP="00BF51AB">
    <w:pPr>
      <w:pStyle w:val="Footer"/>
      <w:pBdr>
        <w:top w:val="single" w:sz="4" w:space="1" w:color="auto"/>
      </w:pBdr>
      <w:ind w:left="0"/>
      <w:rPr>
        <w:rFonts w:cs="Arial"/>
        <w:sz w:val="18"/>
        <w:szCs w:val="21"/>
        <w:lang w:val="en-US"/>
      </w:rPr>
    </w:pPr>
    <w:r>
      <w:rPr>
        <w:rFonts w:eastAsia="Yu Mincho" w:cs="Arial"/>
        <w:sz w:val="18"/>
        <w:szCs w:val="21"/>
        <w:lang w:val="en-US" w:eastAsia="en-AU"/>
      </w:rPr>
      <w:t>XX</w:t>
    </w:r>
    <w:r w:rsidR="00D716B9" w:rsidRPr="00D716B9">
      <w:rPr>
        <w:rFonts w:eastAsia="Yu Mincho" w:cs="Arial"/>
        <w:b/>
        <w:iCs/>
        <w:sz w:val="18"/>
        <w:szCs w:val="21"/>
        <w:lang w:val="en-US" w:eastAsia="en-AU"/>
      </w:rPr>
      <w:tab/>
    </w:r>
    <w:r w:rsidR="00D716B9" w:rsidRPr="00D716B9">
      <w:rPr>
        <w:rFonts w:eastAsia="Yu Mincho" w:cs="Arial"/>
        <w:b/>
        <w:iCs/>
        <w:sz w:val="18"/>
        <w:szCs w:val="21"/>
        <w:lang w:val="en-US" w:eastAsia="en-AU"/>
      </w:rPr>
      <w:tab/>
    </w:r>
    <w:r w:rsidR="00D716B9" w:rsidRPr="00D716B9">
      <w:rPr>
        <w:rFonts w:eastAsia="Yu Mincho" w:cs="Arial"/>
        <w:iCs/>
        <w:sz w:val="18"/>
        <w:szCs w:val="21"/>
        <w:lang w:val="en-US" w:eastAsia="en-AU"/>
      </w:rPr>
      <w:t xml:space="preserve">Page </w:t>
    </w:r>
    <w:r w:rsidR="00D716B9" w:rsidRPr="00D716B9">
      <w:rPr>
        <w:rFonts w:eastAsia="Yu Mincho" w:cs="Arial"/>
        <w:iCs/>
        <w:sz w:val="18"/>
        <w:szCs w:val="21"/>
        <w:lang w:val="en-US" w:eastAsia="en-AU"/>
      </w:rPr>
      <w:fldChar w:fldCharType="begin"/>
    </w:r>
    <w:r w:rsidR="00D716B9" w:rsidRPr="00D716B9">
      <w:rPr>
        <w:rFonts w:eastAsia="Yu Mincho" w:cs="Arial"/>
        <w:iCs/>
        <w:sz w:val="18"/>
        <w:szCs w:val="21"/>
        <w:lang w:val="en-US" w:eastAsia="en-AU"/>
      </w:rPr>
      <w:instrText xml:space="preserve"> PAGE </w:instrText>
    </w:r>
    <w:r w:rsidR="00D716B9" w:rsidRPr="00D716B9">
      <w:rPr>
        <w:rFonts w:eastAsia="Yu Mincho" w:cs="Arial"/>
        <w:iCs/>
        <w:sz w:val="18"/>
        <w:szCs w:val="21"/>
        <w:lang w:val="en-US" w:eastAsia="en-AU"/>
      </w:rPr>
      <w:fldChar w:fldCharType="separate"/>
    </w:r>
    <w:r w:rsidR="00D716B9" w:rsidRPr="00D716B9">
      <w:rPr>
        <w:rFonts w:eastAsia="Yu Mincho" w:cs="Arial"/>
        <w:iCs/>
        <w:sz w:val="18"/>
        <w:szCs w:val="21"/>
        <w:lang w:val="en-US" w:eastAsia="en-AU"/>
      </w:rPr>
      <w:t>1</w:t>
    </w:r>
    <w:r w:rsidR="00D716B9" w:rsidRPr="00D716B9">
      <w:rPr>
        <w:rFonts w:eastAsia="Yu Mincho" w:cs="Arial"/>
        <w:iCs/>
        <w:sz w:val="18"/>
        <w:szCs w:val="21"/>
        <w:lang w:val="en-US" w:eastAsia="en-AU"/>
      </w:rPr>
      <w:fldChar w:fldCharType="end"/>
    </w:r>
    <w:r w:rsidR="00D716B9" w:rsidRPr="00D716B9">
      <w:rPr>
        <w:rFonts w:eastAsia="Yu Mincho" w:cs="Arial"/>
        <w:iCs/>
        <w:sz w:val="18"/>
        <w:szCs w:val="21"/>
        <w:lang w:val="en-US" w:eastAsia="en-AU"/>
      </w:rPr>
      <w:t xml:space="preserve"> of </w:t>
    </w:r>
    <w:r w:rsidR="00D716B9" w:rsidRPr="00D716B9">
      <w:rPr>
        <w:rFonts w:eastAsia="Yu Mincho" w:cs="Arial"/>
        <w:iCs/>
        <w:sz w:val="18"/>
        <w:szCs w:val="21"/>
        <w:lang w:val="en-US" w:eastAsia="en-AU"/>
      </w:rPr>
      <w:fldChar w:fldCharType="begin"/>
    </w:r>
    <w:r w:rsidR="00D716B9" w:rsidRPr="00D716B9">
      <w:rPr>
        <w:rFonts w:eastAsia="Yu Mincho" w:cs="Arial"/>
        <w:iCs/>
        <w:sz w:val="18"/>
        <w:szCs w:val="21"/>
        <w:lang w:val="en-US" w:eastAsia="en-AU"/>
      </w:rPr>
      <w:instrText xml:space="preserve"> NUMPAGES </w:instrText>
    </w:r>
    <w:r w:rsidR="00D716B9" w:rsidRPr="00D716B9">
      <w:rPr>
        <w:rFonts w:eastAsia="Yu Mincho" w:cs="Arial"/>
        <w:iCs/>
        <w:sz w:val="18"/>
        <w:szCs w:val="21"/>
        <w:lang w:val="en-US" w:eastAsia="en-AU"/>
      </w:rPr>
      <w:fldChar w:fldCharType="separate"/>
    </w:r>
    <w:r w:rsidR="00D716B9" w:rsidRPr="00D716B9">
      <w:rPr>
        <w:rFonts w:eastAsia="Yu Mincho" w:cs="Arial"/>
        <w:iCs/>
        <w:sz w:val="18"/>
        <w:szCs w:val="21"/>
        <w:lang w:val="en-US" w:eastAsia="en-AU"/>
      </w:rPr>
      <w:t>1</w:t>
    </w:r>
    <w:r w:rsidR="00D716B9" w:rsidRPr="00D716B9">
      <w:rPr>
        <w:rFonts w:eastAsia="Yu Mincho" w:cs="Arial"/>
        <w:iCs/>
        <w:sz w:val="18"/>
        <w:szCs w:val="21"/>
        <w:lang w:val="en-US" w:eastAsia="en-AU"/>
      </w:rPr>
      <w:fldChar w:fldCharType="end"/>
    </w:r>
  </w:p>
  <w:p w14:paraId="5EA9D7CD" w14:textId="7FDF3944" w:rsidR="008254A8" w:rsidRDefault="008254A8">
    <w:pPr>
      <w:pStyle w:val="Footer"/>
    </w:pPr>
  </w:p>
  <w:p w14:paraId="52995125" w14:textId="77777777" w:rsidR="008254A8" w:rsidRDefault="00825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F066F" w14:textId="77777777" w:rsidR="00460C13" w:rsidRDefault="00460C13">
      <w:r>
        <w:separator/>
      </w:r>
    </w:p>
  </w:footnote>
  <w:footnote w:type="continuationSeparator" w:id="0">
    <w:p w14:paraId="5C0D31DE" w14:textId="77777777" w:rsidR="00460C13" w:rsidRDefault="00460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43C91" w14:textId="1A4B4F92" w:rsidR="004E39A6" w:rsidRDefault="004E39A6" w:rsidP="004E39A6">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45AD032"/>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720" w:hanging="720"/>
      </w:pPr>
    </w:lvl>
    <w:lvl w:ilvl="2">
      <w:start w:val="1"/>
      <w:numFmt w:val="decimal"/>
      <w:pStyle w:val="Heading3"/>
      <w:lvlText w:val="%1.%2.%3"/>
      <w:legacy w:legacy="1" w:legacySpace="0" w:legacyIndent="720"/>
      <w:lvlJc w:val="left"/>
      <w:pPr>
        <w:ind w:left="720" w:hanging="720"/>
      </w:pPr>
    </w:lvl>
    <w:lvl w:ilvl="3">
      <w:start w:val="1"/>
      <w:numFmt w:val="decimal"/>
      <w:pStyle w:val="Heading4"/>
      <w:lvlText w:val="%1.%2.%3.%4"/>
      <w:legacy w:legacy="1" w:legacySpace="0" w:legacyIndent="720"/>
      <w:lvlJc w:val="left"/>
      <w:pPr>
        <w:ind w:left="720" w:hanging="720"/>
      </w:pPr>
    </w:lvl>
    <w:lvl w:ilvl="4">
      <w:start w:val="1"/>
      <w:numFmt w:val="decimal"/>
      <w:pStyle w:val="Heading5"/>
      <w:lvlText w:val="(%5)"/>
      <w:legacy w:legacy="1" w:legacySpace="0" w:legacyIndent="708"/>
      <w:lvlJc w:val="left"/>
      <w:pPr>
        <w:ind w:left="3588" w:hanging="708"/>
      </w:pPr>
    </w:lvl>
    <w:lvl w:ilvl="5">
      <w:start w:val="1"/>
      <w:numFmt w:val="lowerLetter"/>
      <w:pStyle w:val="Heading6"/>
      <w:lvlText w:val="(%6)"/>
      <w:legacy w:legacy="1" w:legacySpace="0" w:legacyIndent="708"/>
      <w:lvlJc w:val="left"/>
      <w:pPr>
        <w:ind w:left="4296" w:hanging="708"/>
      </w:pPr>
    </w:lvl>
    <w:lvl w:ilvl="6">
      <w:start w:val="1"/>
      <w:numFmt w:val="lowerRoman"/>
      <w:pStyle w:val="Heading7"/>
      <w:lvlText w:val="(%7)"/>
      <w:legacy w:legacy="1" w:legacySpace="0" w:legacyIndent="708"/>
      <w:lvlJc w:val="left"/>
      <w:pPr>
        <w:ind w:left="5004" w:hanging="708"/>
      </w:pPr>
    </w:lvl>
    <w:lvl w:ilvl="7">
      <w:start w:val="1"/>
      <w:numFmt w:val="lowerLetter"/>
      <w:pStyle w:val="Heading8"/>
      <w:lvlText w:val="(%8)"/>
      <w:legacy w:legacy="1" w:legacySpace="0" w:legacyIndent="708"/>
      <w:lvlJc w:val="left"/>
      <w:pPr>
        <w:ind w:left="5712" w:hanging="708"/>
      </w:pPr>
    </w:lvl>
    <w:lvl w:ilvl="8">
      <w:start w:val="1"/>
      <w:numFmt w:val="lowerRoman"/>
      <w:pStyle w:val="Heading9"/>
      <w:lvlText w:val="(%9)"/>
      <w:legacy w:legacy="1" w:legacySpace="0" w:legacyIndent="708"/>
      <w:lvlJc w:val="left"/>
      <w:pPr>
        <w:ind w:left="6420" w:hanging="708"/>
      </w:pPr>
    </w:lvl>
  </w:abstractNum>
  <w:num w:numId="1" w16cid:durableId="252863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8A"/>
    <w:rsid w:val="000358CA"/>
    <w:rsid w:val="00042F8A"/>
    <w:rsid w:val="00070632"/>
    <w:rsid w:val="000722D2"/>
    <w:rsid w:val="000F6D8E"/>
    <w:rsid w:val="0013339B"/>
    <w:rsid w:val="00184482"/>
    <w:rsid w:val="00184866"/>
    <w:rsid w:val="00194188"/>
    <w:rsid w:val="001F0F99"/>
    <w:rsid w:val="00202584"/>
    <w:rsid w:val="002237C6"/>
    <w:rsid w:val="002854DD"/>
    <w:rsid w:val="003023EF"/>
    <w:rsid w:val="00311A3A"/>
    <w:rsid w:val="003C77E0"/>
    <w:rsid w:val="003F72C2"/>
    <w:rsid w:val="00452D90"/>
    <w:rsid w:val="00460C13"/>
    <w:rsid w:val="0048684E"/>
    <w:rsid w:val="004A33C0"/>
    <w:rsid w:val="004C4F74"/>
    <w:rsid w:val="004E39A6"/>
    <w:rsid w:val="004F219D"/>
    <w:rsid w:val="00525C53"/>
    <w:rsid w:val="00544403"/>
    <w:rsid w:val="00581C43"/>
    <w:rsid w:val="00663A71"/>
    <w:rsid w:val="0069678A"/>
    <w:rsid w:val="006E152A"/>
    <w:rsid w:val="00736161"/>
    <w:rsid w:val="00751B67"/>
    <w:rsid w:val="00755AFD"/>
    <w:rsid w:val="007C11C3"/>
    <w:rsid w:val="007E087A"/>
    <w:rsid w:val="008254A8"/>
    <w:rsid w:val="008C751E"/>
    <w:rsid w:val="00903C4A"/>
    <w:rsid w:val="0091470E"/>
    <w:rsid w:val="00922772"/>
    <w:rsid w:val="00930525"/>
    <w:rsid w:val="009462E6"/>
    <w:rsid w:val="00951180"/>
    <w:rsid w:val="00953FE2"/>
    <w:rsid w:val="0099351F"/>
    <w:rsid w:val="009D7E60"/>
    <w:rsid w:val="009E5CCB"/>
    <w:rsid w:val="00A03282"/>
    <w:rsid w:val="00A22D70"/>
    <w:rsid w:val="00A65762"/>
    <w:rsid w:val="00A91DA8"/>
    <w:rsid w:val="00A95536"/>
    <w:rsid w:val="00B150BC"/>
    <w:rsid w:val="00B531D6"/>
    <w:rsid w:val="00B82379"/>
    <w:rsid w:val="00BB3AFE"/>
    <w:rsid w:val="00BF51AB"/>
    <w:rsid w:val="00C3333D"/>
    <w:rsid w:val="00D716B9"/>
    <w:rsid w:val="00DC44D7"/>
    <w:rsid w:val="00DE582E"/>
    <w:rsid w:val="00DE6736"/>
    <w:rsid w:val="00DE6A79"/>
    <w:rsid w:val="00EA57D3"/>
    <w:rsid w:val="00EC2F93"/>
    <w:rsid w:val="00ED1652"/>
    <w:rsid w:val="00EE6E3A"/>
    <w:rsid w:val="00F33D47"/>
    <w:rsid w:val="00F702DD"/>
    <w:rsid w:val="00F82668"/>
    <w:rsid w:val="00FF46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31CA7"/>
  <w15:chartTrackingRefBased/>
  <w15:docId w15:val="{D8233609-A0CE-4C3D-BB52-9F7124DC4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F8A"/>
    <w:pPr>
      <w:overflowPunct w:val="0"/>
      <w:autoSpaceDE w:val="0"/>
      <w:autoSpaceDN w:val="0"/>
      <w:adjustRightInd w:val="0"/>
      <w:ind w:left="720"/>
      <w:jc w:val="both"/>
      <w:textAlignment w:val="baseline"/>
    </w:pPr>
    <w:rPr>
      <w:rFonts w:ascii="Arial" w:hAnsi="Arial"/>
      <w:sz w:val="22"/>
      <w:lang w:val="en-AU" w:eastAsia="en-US"/>
    </w:rPr>
  </w:style>
  <w:style w:type="paragraph" w:styleId="Heading1">
    <w:name w:val="heading 1"/>
    <w:basedOn w:val="Normal"/>
    <w:next w:val="Normal"/>
    <w:qFormat/>
    <w:rsid w:val="00042F8A"/>
    <w:pPr>
      <w:keepNext/>
      <w:numPr>
        <w:numId w:val="1"/>
      </w:numPr>
      <w:spacing w:before="240" w:after="240"/>
      <w:outlineLvl w:val="0"/>
    </w:pPr>
    <w:rPr>
      <w:b/>
      <w:kern w:val="28"/>
      <w:sz w:val="28"/>
    </w:rPr>
  </w:style>
  <w:style w:type="paragraph" w:styleId="Heading2">
    <w:name w:val="heading 2"/>
    <w:aliases w:val="Gliederung2"/>
    <w:basedOn w:val="Heading1"/>
    <w:next w:val="Normal"/>
    <w:qFormat/>
    <w:rsid w:val="00042F8A"/>
    <w:pPr>
      <w:numPr>
        <w:ilvl w:val="1"/>
      </w:numPr>
      <w:spacing w:before="120" w:after="120"/>
      <w:outlineLvl w:val="1"/>
    </w:pPr>
    <w:rPr>
      <w:kern w:val="0"/>
      <w:sz w:val="24"/>
    </w:rPr>
  </w:style>
  <w:style w:type="paragraph" w:styleId="Heading3">
    <w:name w:val="heading 3"/>
    <w:aliases w:val="Gliederung3"/>
    <w:basedOn w:val="Heading1"/>
    <w:next w:val="Normal"/>
    <w:qFormat/>
    <w:rsid w:val="00042F8A"/>
    <w:pPr>
      <w:numPr>
        <w:ilvl w:val="2"/>
      </w:numPr>
      <w:spacing w:before="120" w:after="120"/>
      <w:outlineLvl w:val="2"/>
    </w:pPr>
    <w:rPr>
      <w:kern w:val="0"/>
      <w:sz w:val="22"/>
    </w:rPr>
  </w:style>
  <w:style w:type="paragraph" w:styleId="Heading4">
    <w:name w:val="heading 4"/>
    <w:basedOn w:val="Heading1"/>
    <w:next w:val="Normal"/>
    <w:qFormat/>
    <w:rsid w:val="00042F8A"/>
    <w:pPr>
      <w:numPr>
        <w:ilvl w:val="3"/>
      </w:numPr>
      <w:spacing w:before="120" w:after="120"/>
      <w:outlineLvl w:val="3"/>
    </w:pPr>
    <w:rPr>
      <w:sz w:val="22"/>
    </w:rPr>
  </w:style>
  <w:style w:type="paragraph" w:styleId="Heading5">
    <w:name w:val="heading 5"/>
    <w:basedOn w:val="Normal"/>
    <w:next w:val="Normal"/>
    <w:qFormat/>
    <w:rsid w:val="00042F8A"/>
    <w:pPr>
      <w:numPr>
        <w:ilvl w:val="4"/>
        <w:numId w:val="1"/>
      </w:numPr>
      <w:spacing w:before="240" w:after="60"/>
      <w:outlineLvl w:val="4"/>
    </w:pPr>
  </w:style>
  <w:style w:type="paragraph" w:styleId="Heading6">
    <w:name w:val="heading 6"/>
    <w:basedOn w:val="Normal"/>
    <w:next w:val="Normal"/>
    <w:qFormat/>
    <w:rsid w:val="00042F8A"/>
    <w:pPr>
      <w:numPr>
        <w:ilvl w:val="5"/>
        <w:numId w:val="1"/>
      </w:numPr>
      <w:spacing w:before="240" w:after="60"/>
      <w:outlineLvl w:val="5"/>
    </w:pPr>
    <w:rPr>
      <w:i/>
    </w:rPr>
  </w:style>
  <w:style w:type="paragraph" w:styleId="Heading7">
    <w:name w:val="heading 7"/>
    <w:basedOn w:val="Normal"/>
    <w:next w:val="Normal"/>
    <w:qFormat/>
    <w:rsid w:val="00042F8A"/>
    <w:pPr>
      <w:numPr>
        <w:ilvl w:val="6"/>
        <w:numId w:val="1"/>
      </w:numPr>
      <w:spacing w:before="240" w:after="60"/>
      <w:outlineLvl w:val="6"/>
    </w:pPr>
    <w:rPr>
      <w:sz w:val="20"/>
    </w:rPr>
  </w:style>
  <w:style w:type="paragraph" w:styleId="Heading8">
    <w:name w:val="heading 8"/>
    <w:basedOn w:val="Normal"/>
    <w:next w:val="Normal"/>
    <w:qFormat/>
    <w:rsid w:val="00042F8A"/>
    <w:pPr>
      <w:numPr>
        <w:ilvl w:val="7"/>
        <w:numId w:val="1"/>
      </w:numPr>
      <w:spacing w:before="240" w:after="60"/>
      <w:outlineLvl w:val="7"/>
    </w:pPr>
    <w:rPr>
      <w:i/>
      <w:sz w:val="20"/>
    </w:rPr>
  </w:style>
  <w:style w:type="paragraph" w:styleId="Heading9">
    <w:name w:val="heading 9"/>
    <w:basedOn w:val="Normal"/>
    <w:next w:val="Normal"/>
    <w:qFormat/>
    <w:rsid w:val="00042F8A"/>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2F8A"/>
    <w:pPr>
      <w:tabs>
        <w:tab w:val="center" w:pos="4153"/>
        <w:tab w:val="right" w:pos="8306"/>
      </w:tabs>
      <w:spacing w:after="40"/>
    </w:pPr>
  </w:style>
  <w:style w:type="paragraph" w:customStyle="1" w:styleId="NormalBlue">
    <w:name w:val="Normal Blue"/>
    <w:basedOn w:val="Normal"/>
    <w:rsid w:val="00042F8A"/>
    <w:pPr>
      <w:pBdr>
        <w:top w:val="single" w:sz="8" w:space="6" w:color="auto"/>
        <w:left w:val="single" w:sz="8" w:space="4" w:color="auto"/>
        <w:bottom w:val="single" w:sz="8" w:space="6" w:color="auto"/>
        <w:right w:val="single" w:sz="8" w:space="4" w:color="auto"/>
      </w:pBdr>
      <w:overflowPunct/>
      <w:autoSpaceDE/>
      <w:autoSpaceDN/>
      <w:adjustRightInd/>
      <w:ind w:left="90" w:right="117"/>
      <w:jc w:val="left"/>
      <w:textAlignment w:val="auto"/>
    </w:pPr>
    <w:rPr>
      <w:color w:val="0000FF"/>
    </w:rPr>
  </w:style>
  <w:style w:type="character" w:customStyle="1" w:styleId="HeaderChar">
    <w:name w:val="Header Char"/>
    <w:link w:val="Header"/>
    <w:rsid w:val="00042F8A"/>
    <w:rPr>
      <w:rFonts w:ascii="Arial" w:hAnsi="Arial"/>
      <w:sz w:val="22"/>
      <w:lang w:val="en-AU" w:eastAsia="en-US" w:bidi="ar-SA"/>
    </w:rPr>
  </w:style>
  <w:style w:type="paragraph" w:styleId="Footer">
    <w:name w:val="footer"/>
    <w:basedOn w:val="Normal"/>
    <w:link w:val="FooterChar"/>
    <w:rsid w:val="00042F8A"/>
    <w:pPr>
      <w:tabs>
        <w:tab w:val="center" w:pos="4153"/>
        <w:tab w:val="right" w:pos="8306"/>
      </w:tabs>
    </w:pPr>
  </w:style>
  <w:style w:type="character" w:customStyle="1" w:styleId="FooterChar">
    <w:name w:val="Footer Char"/>
    <w:basedOn w:val="DefaultParagraphFont"/>
    <w:link w:val="Footer"/>
    <w:rsid w:val="008254A8"/>
    <w:rPr>
      <w:rFonts w:ascii="Arial" w:hAnsi="Arial"/>
      <w:sz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CA9EE017878D44A1C05B91A0782302" ma:contentTypeVersion="17" ma:contentTypeDescription="Create a new document." ma:contentTypeScope="" ma:versionID="ed11fae3cd24941e404998b717319b4d">
  <xsd:schema xmlns:xsd="http://www.w3.org/2001/XMLSchema" xmlns:xs="http://www.w3.org/2001/XMLSchema" xmlns:p="http://schemas.microsoft.com/office/2006/metadata/properties" xmlns:ns2="62a8acda-3c41-4f96-9981-4f8138d4dab3" xmlns:ns3="aa195290-53c0-471a-9010-dba6309daf04" xmlns:ns4="ae5394b7-e16c-4952-833f-5730ecb68a4d" targetNamespace="http://schemas.microsoft.com/office/2006/metadata/properties" ma:root="true" ma:fieldsID="5fc1a1e7608b5e8d4060d1f31ff4608f" ns2:_="" ns3:_="" ns4:_="">
    <xsd:import namespace="62a8acda-3c41-4f96-9981-4f8138d4dab3"/>
    <xsd:import namespace="aa195290-53c0-471a-9010-dba6309daf04"/>
    <xsd:import namespace="ae5394b7-e16c-4952-833f-5730ecb68a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8acda-3c41-4f96-9981-4f8138d4d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abdcd4-f995-4be8-8c9c-da1b1eb6b578" ma:termSetId="09814cd3-568e-fe90-9814-8d621ff8fb84" ma:anchorId="fba54fb3-c3e1-fe81-a776-ca4b69148c4d" ma:open="true" ma:isKeyword="false">
      <xsd:complexType>
        <xsd:sequence>
          <xsd:element ref="pc:Terms" minOccurs="0" maxOccurs="1"/>
        </xsd:sequence>
      </xsd:complexType>
    </xsd:element>
    <xsd:element name="Dateandtime" ma:index="24"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a195290-53c0-471a-9010-dba6309daf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5394b7-e16c-4952-833f-5730ecb68a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fde6b36-9c25-4f27-854b-508a75915a34}" ma:internalName="TaxCatchAll" ma:showField="CatchAllData" ma:web="aa195290-53c0-471a-9010-dba6309daf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ateandtime xmlns="62a8acda-3c41-4f96-9981-4f8138d4dab3" xsi:nil="true"/>
    <lcf76f155ced4ddcb4097134ff3c332f xmlns="62a8acda-3c41-4f96-9981-4f8138d4dab3">
      <Terms xmlns="http://schemas.microsoft.com/office/infopath/2007/PartnerControls"/>
    </lcf76f155ced4ddcb4097134ff3c332f>
    <TaxCatchAll xmlns="ae5394b7-e16c-4952-833f-5730ecb68a4d" xsi:nil="true"/>
    <SharedWithUsers xmlns="aa195290-53c0-471a-9010-dba6309daf04">
      <UserInfo>
        <DisplayName>Leah Pringle</DisplayName>
        <AccountId>12</AccountId>
        <AccountType/>
      </UserInfo>
      <UserInfo>
        <DisplayName>Sharon Stow</DisplayName>
        <AccountId>20</AccountId>
        <AccountType/>
      </UserInfo>
    </SharedWithUsers>
  </documentManagement>
</p:properties>
</file>

<file path=customXml/itemProps1.xml><?xml version="1.0" encoding="utf-8"?>
<ds:datastoreItem xmlns:ds="http://schemas.openxmlformats.org/officeDocument/2006/customXml" ds:itemID="{688CBCD8-7639-4B5B-BCFC-46AA712A9A39}">
  <ds:schemaRefs>
    <ds:schemaRef ds:uri="http://schemas.microsoft.com/sharepoint/v3/contenttype/forms"/>
  </ds:schemaRefs>
</ds:datastoreItem>
</file>

<file path=customXml/itemProps2.xml><?xml version="1.0" encoding="utf-8"?>
<ds:datastoreItem xmlns:ds="http://schemas.openxmlformats.org/officeDocument/2006/customXml" ds:itemID="{D61B717D-38AB-408F-A81A-4DE78F68D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8acda-3c41-4f96-9981-4f8138d4dab3"/>
    <ds:schemaRef ds:uri="aa195290-53c0-471a-9010-dba6309daf04"/>
    <ds:schemaRef ds:uri="ae5394b7-e16c-4952-833f-5730ecb68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5D802-5BB7-4255-8222-A3408737B5AD}">
  <ds:schemaRefs>
    <ds:schemaRef ds:uri="http://schemas.microsoft.com/office/2006/metadata/longProperties"/>
  </ds:schemaRefs>
</ds:datastoreItem>
</file>

<file path=customXml/itemProps4.xml><?xml version="1.0" encoding="utf-8"?>
<ds:datastoreItem xmlns:ds="http://schemas.openxmlformats.org/officeDocument/2006/customXml" ds:itemID="{DA230EB0-7075-4C97-9B3F-35C6A44C3754}">
  <ds:schemaRefs>
    <ds:schemaRef ds:uri="http://schemas.microsoft.com/office/2006/metadata/properties"/>
    <ds:schemaRef ds:uri="http://schemas.microsoft.com/office/infopath/2007/PartnerControls"/>
    <ds:schemaRef ds:uri="62a8acda-3c41-4f96-9981-4f8138d4dab3"/>
    <ds:schemaRef ds:uri="ae5394b7-e16c-4952-833f-5730ecb68a4d"/>
    <ds:schemaRef ds:uri="aa195290-53c0-471a-9010-dba6309daf0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HSE Alert Template</vt:lpstr>
    </vt:vector>
  </TitlesOfParts>
  <Company>George Weston Foods Limited</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HSE Alert Template</dc:title>
  <dc:subject/>
  <dc:creator>hendreyl</dc:creator>
  <cp:keywords/>
  <dc:description/>
  <cp:lastModifiedBy>Leah Pringle</cp:lastModifiedBy>
  <cp:revision>2</cp:revision>
  <cp:lastPrinted>2013-10-22T15:28:00Z</cp:lastPrinted>
  <dcterms:created xsi:type="dcterms:W3CDTF">2023-09-17T23:22:00Z</dcterms:created>
  <dcterms:modified xsi:type="dcterms:W3CDTF">2023-09-17T23:22:00Z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
    <vt:lpwstr>Management</vt:lpwstr>
  </property>
  <property fmtid="{D5CDD505-2E9C-101B-9397-08002B2CF9AE}" pid="3" name="DocType">
    <vt:lpwstr>Form</vt:lpwstr>
  </property>
  <property fmtid="{D5CDD505-2E9C-101B-9397-08002B2CF9AE}" pid="4" name="Topic">
    <vt:lpwstr>07 Communication Consultation and Involvement</vt:lpwstr>
  </property>
  <property fmtid="{D5CDD505-2E9C-101B-9397-08002B2CF9AE}" pid="5" name="ContentTypeId">
    <vt:lpwstr>0x010100CACA9EE017878D44A1C05B91A0782302</vt:lpwstr>
  </property>
  <property fmtid="{D5CDD505-2E9C-101B-9397-08002B2CF9AE}" pid="6" name="MediaServiceImageTags">
    <vt:lpwstr/>
  </property>
</Properties>
</file>