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D496A" w14:textId="77777777" w:rsidR="006A4058" w:rsidRDefault="007E47EF" w:rsidP="006A4058">
      <w:pPr>
        <w:ind w:firstLine="720"/>
        <w:jc w:val="center"/>
        <w:rPr>
          <w:b/>
          <w:sz w:val="28"/>
        </w:rPr>
      </w:pPr>
      <w:r>
        <w:rPr>
          <w:b/>
          <w:noProof/>
          <w:sz w:val="28"/>
          <w:lang w:eastAsia="en-AU"/>
        </w:rPr>
        <w:drawing>
          <wp:anchor distT="0" distB="0" distL="114300" distR="114300" simplePos="0" relativeHeight="251659264" behindDoc="0" locked="0" layoutInCell="1" allowOverlap="1" wp14:anchorId="237F8347" wp14:editId="6DDC07F7">
            <wp:simplePos x="0" y="0"/>
            <wp:positionH relativeFrom="column">
              <wp:posOffset>5106670</wp:posOffset>
            </wp:positionH>
            <wp:positionV relativeFrom="paragraph">
              <wp:posOffset>-496570</wp:posOffset>
            </wp:positionV>
            <wp:extent cx="1126490" cy="10858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lterna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6490" cy="1085850"/>
                    </a:xfrm>
                    <a:prstGeom prst="rect">
                      <a:avLst/>
                    </a:prstGeom>
                  </pic:spPr>
                </pic:pic>
              </a:graphicData>
            </a:graphic>
            <wp14:sizeRelH relativeFrom="page">
              <wp14:pctWidth>0</wp14:pctWidth>
            </wp14:sizeRelH>
            <wp14:sizeRelV relativeFrom="page">
              <wp14:pctHeight>0</wp14:pctHeight>
            </wp14:sizeRelV>
          </wp:anchor>
        </w:drawing>
      </w:r>
    </w:p>
    <w:p w14:paraId="34A43FCB" w14:textId="690E8D5E" w:rsidR="00202F3E" w:rsidRDefault="006A4058" w:rsidP="006A4058">
      <w:pPr>
        <w:rPr>
          <w:b/>
          <w:sz w:val="28"/>
        </w:rPr>
      </w:pPr>
      <w:r>
        <w:rPr>
          <w:b/>
          <w:sz w:val="28"/>
        </w:rPr>
        <w:t xml:space="preserve">The </w:t>
      </w:r>
      <w:r w:rsidR="00202F3E">
        <w:rPr>
          <w:b/>
          <w:sz w:val="28"/>
        </w:rPr>
        <w:t xml:space="preserve">Centre of Excellence for </w:t>
      </w:r>
      <w:r w:rsidR="00202F3E" w:rsidRPr="00571D04">
        <w:rPr>
          <w:b/>
          <w:sz w:val="28"/>
        </w:rPr>
        <w:t>Equity</w:t>
      </w:r>
      <w:r w:rsidR="00202F3E">
        <w:rPr>
          <w:b/>
          <w:sz w:val="28"/>
        </w:rPr>
        <w:t xml:space="preserve"> in Higher Education</w:t>
      </w:r>
    </w:p>
    <w:p w14:paraId="6E523F50" w14:textId="0053C7F1" w:rsidR="006A4058" w:rsidRDefault="007E47EF" w:rsidP="006A4058">
      <w:pPr>
        <w:rPr>
          <w:b/>
          <w:sz w:val="28"/>
        </w:rPr>
      </w:pPr>
      <w:r>
        <w:rPr>
          <w:b/>
          <w:sz w:val="28"/>
        </w:rPr>
        <w:t xml:space="preserve">Research </w:t>
      </w:r>
      <w:r w:rsidR="00202F3E">
        <w:rPr>
          <w:b/>
          <w:sz w:val="28"/>
        </w:rPr>
        <w:t xml:space="preserve">Seed Funding </w:t>
      </w:r>
      <w:r w:rsidR="006A4058">
        <w:rPr>
          <w:b/>
          <w:sz w:val="28"/>
        </w:rPr>
        <w:t>Grant</w:t>
      </w:r>
    </w:p>
    <w:p w14:paraId="1C301BA0" w14:textId="6453DD0A" w:rsidR="00E62417" w:rsidRDefault="007E47EF" w:rsidP="006A4058">
      <w:pPr>
        <w:rPr>
          <w:b/>
          <w:sz w:val="28"/>
        </w:rPr>
      </w:pPr>
      <w:r>
        <w:rPr>
          <w:b/>
          <w:sz w:val="28"/>
        </w:rPr>
        <w:t>Information</w:t>
      </w:r>
      <w:r w:rsidR="00AC4F3F">
        <w:rPr>
          <w:b/>
          <w:sz w:val="28"/>
        </w:rPr>
        <w:t xml:space="preserve"> 2015</w:t>
      </w:r>
    </w:p>
    <w:p w14:paraId="7CA08A89" w14:textId="77777777" w:rsidR="0089156A" w:rsidRDefault="0089156A" w:rsidP="0089156A">
      <w:pPr>
        <w:rPr>
          <w:rFonts w:cs="Arial"/>
          <w:b/>
          <w:i/>
        </w:rPr>
      </w:pPr>
    </w:p>
    <w:p w14:paraId="35EF9990" w14:textId="77777777" w:rsidR="0089156A" w:rsidRPr="003C4E07" w:rsidRDefault="0089156A" w:rsidP="0089156A">
      <w:pPr>
        <w:rPr>
          <w:rFonts w:cs="Arial"/>
          <w:b/>
          <w:i/>
        </w:rPr>
      </w:pPr>
      <w:r w:rsidRPr="003C4E07">
        <w:rPr>
          <w:rFonts w:cs="Arial"/>
          <w:b/>
          <w:i/>
        </w:rPr>
        <w:t>Vision of the CEEHE</w:t>
      </w:r>
    </w:p>
    <w:p w14:paraId="243C9766" w14:textId="1A473FB5" w:rsidR="003C4E07" w:rsidRPr="003C4E07" w:rsidRDefault="003C4E07" w:rsidP="003C4E07">
      <w:pPr>
        <w:widowControl w:val="0"/>
        <w:autoSpaceDE w:val="0"/>
        <w:autoSpaceDN w:val="0"/>
        <w:adjustRightInd w:val="0"/>
        <w:rPr>
          <w:rFonts w:cs="Cambria"/>
        </w:rPr>
      </w:pPr>
      <w:r w:rsidRPr="003C4E07">
        <w:rPr>
          <w:rFonts w:cs="Cambria"/>
        </w:rPr>
        <w:t>The Centre of Excellence for Equity in Higher Education undertakes interdisciplinary, international and collaborative research designed to create the highest standards in equity practice locally, nationally and globally.  CEEHE will combine U</w:t>
      </w:r>
      <w:r w:rsidR="006A7A27">
        <w:rPr>
          <w:rFonts w:cs="Cambria"/>
        </w:rPr>
        <w:t>O</w:t>
      </w:r>
      <w:bookmarkStart w:id="0" w:name="_GoBack"/>
      <w:bookmarkEnd w:id="0"/>
      <w:r w:rsidRPr="003C4E07">
        <w:rPr>
          <w:rFonts w:cs="Cambria"/>
        </w:rPr>
        <w:t>N's extensive experience of equity initiatives locally with the widely acknowledged research expertise of its staff in this field to offer global leadership.</w:t>
      </w:r>
    </w:p>
    <w:p w14:paraId="610EA5B6" w14:textId="2D3C577D" w:rsidR="003C4E07" w:rsidRDefault="003C4E07" w:rsidP="003C4E07">
      <w:pPr>
        <w:widowControl w:val="0"/>
        <w:autoSpaceDE w:val="0"/>
        <w:autoSpaceDN w:val="0"/>
        <w:adjustRightInd w:val="0"/>
        <w:rPr>
          <w:rFonts w:cs="Arial"/>
          <w:color w:val="262626"/>
        </w:rPr>
      </w:pPr>
      <w:r w:rsidRPr="003C4E07">
        <w:rPr>
          <w:rFonts w:cs="Arial"/>
          <w:color w:val="262626"/>
        </w:rPr>
        <w:t xml:space="preserve">The University of Newcastle is deeply committed to providing global leadership in the field of equity in higher education, informed by its international and interdisciplinary research profile and agenda. This commitment is rooted in its unique history of providing transformative higher educational opportunities to students from historically underrepresented groups. A key principle guiding CEEHE is that access to and participation in higher education of the highest quality is one of the most powerful ways for a nation to ensure social equity, cultural cohesion and respect for difference, economic stability and democratic participation. </w:t>
      </w:r>
    </w:p>
    <w:p w14:paraId="09F81F45" w14:textId="7EF52D66" w:rsidR="003C4E07" w:rsidRPr="003C4E07" w:rsidRDefault="003C4E07" w:rsidP="003C4E07">
      <w:pPr>
        <w:widowControl w:val="0"/>
        <w:autoSpaceDE w:val="0"/>
        <w:autoSpaceDN w:val="0"/>
        <w:adjustRightInd w:val="0"/>
        <w:rPr>
          <w:rFonts w:cs="Arial"/>
          <w:b/>
          <w:i/>
          <w:color w:val="262626"/>
        </w:rPr>
      </w:pPr>
      <w:r w:rsidRPr="003C4E07">
        <w:rPr>
          <w:rFonts w:cs="Arial"/>
          <w:b/>
          <w:i/>
          <w:color w:val="262626"/>
        </w:rPr>
        <w:t xml:space="preserve">CEEHE </w:t>
      </w:r>
      <w:r w:rsidR="007E47EF">
        <w:rPr>
          <w:rFonts w:cs="Arial"/>
          <w:b/>
          <w:i/>
          <w:color w:val="262626"/>
        </w:rPr>
        <w:t xml:space="preserve">Research </w:t>
      </w:r>
      <w:r w:rsidRPr="003C4E07">
        <w:rPr>
          <w:rFonts w:cs="Arial"/>
          <w:b/>
          <w:i/>
          <w:color w:val="262626"/>
        </w:rPr>
        <w:t xml:space="preserve">Seed Funding </w:t>
      </w:r>
    </w:p>
    <w:p w14:paraId="0DCE2205" w14:textId="49E95B42" w:rsidR="003C4E07" w:rsidRDefault="003C4E07" w:rsidP="003C4E07">
      <w:pPr>
        <w:widowControl w:val="0"/>
        <w:autoSpaceDE w:val="0"/>
        <w:autoSpaceDN w:val="0"/>
        <w:adjustRightInd w:val="0"/>
        <w:rPr>
          <w:rFonts w:eastAsia="Times" w:cs="Times"/>
        </w:rPr>
      </w:pPr>
      <w:r>
        <w:t xml:space="preserve">As a </w:t>
      </w:r>
      <w:r w:rsidRPr="003C4E07">
        <w:t>unique, collaborative and interdisciplinary ‘research hub</w:t>
      </w:r>
      <w:r w:rsidRPr="003C4E07">
        <w:rPr>
          <w:lang w:val="fr-FR"/>
        </w:rPr>
        <w:t xml:space="preserve">’ </w:t>
      </w:r>
      <w:r w:rsidRPr="003C4E07">
        <w:t>t</w:t>
      </w:r>
      <w:r>
        <w:t xml:space="preserve">he CEEHE is focused on developing </w:t>
      </w:r>
      <w:r w:rsidRPr="003C4E07">
        <w:t>a robust suite of multidisciplinary, cutting edge research programs to provid</w:t>
      </w:r>
      <w:r>
        <w:t xml:space="preserve">e leadership in equity globally. Along with </w:t>
      </w:r>
      <w:r w:rsidRPr="003C4E07">
        <w:t>develop</w:t>
      </w:r>
      <w:r>
        <w:t>ing</w:t>
      </w:r>
      <w:r w:rsidR="005F1011">
        <w:t xml:space="preserve"> i</w:t>
      </w:r>
      <w:r w:rsidRPr="003C4E07">
        <w:t xml:space="preserve">nnovative methodologies for equity research and practice that reshape and impact educational systems in Australia and internationally </w:t>
      </w:r>
      <w:r w:rsidRPr="003C4E07">
        <w:rPr>
          <w:rFonts w:eastAsia="Times" w:cs="Times"/>
        </w:rPr>
        <w:br/>
      </w:r>
    </w:p>
    <w:p w14:paraId="05B0D8F3" w14:textId="31B081D7" w:rsidR="005F1011" w:rsidRDefault="005F1011" w:rsidP="003C4E07">
      <w:pPr>
        <w:widowControl w:val="0"/>
        <w:autoSpaceDE w:val="0"/>
        <w:autoSpaceDN w:val="0"/>
        <w:adjustRightInd w:val="0"/>
        <w:rPr>
          <w:rFonts w:eastAsia="Times" w:cs="Times"/>
        </w:rPr>
      </w:pPr>
      <w:r>
        <w:rPr>
          <w:rFonts w:eastAsia="Times" w:cs="Times"/>
        </w:rPr>
        <w:t xml:space="preserve">The purpose of the CEEHE Research Seed Funding is to support </w:t>
      </w:r>
      <w:r w:rsidR="00000CAA">
        <w:rPr>
          <w:rFonts w:eastAsia="Times" w:cs="Times"/>
        </w:rPr>
        <w:t xml:space="preserve">the development of interdisciplinary research with an explicit focus on equity and a clear connection with one of the four research themes below. </w:t>
      </w:r>
    </w:p>
    <w:p w14:paraId="10B494E8" w14:textId="77777777" w:rsidR="005F1011" w:rsidRDefault="005F1011" w:rsidP="003C4E07">
      <w:pPr>
        <w:widowControl w:val="0"/>
        <w:autoSpaceDE w:val="0"/>
        <w:autoSpaceDN w:val="0"/>
        <w:adjustRightInd w:val="0"/>
        <w:rPr>
          <w:rFonts w:eastAsia="Times" w:cs="Times"/>
        </w:rPr>
      </w:pPr>
    </w:p>
    <w:p w14:paraId="32F92392" w14:textId="77777777" w:rsidR="005F1011" w:rsidRDefault="005F1011" w:rsidP="003C4E07">
      <w:pPr>
        <w:widowControl w:val="0"/>
        <w:autoSpaceDE w:val="0"/>
        <w:autoSpaceDN w:val="0"/>
        <w:adjustRightInd w:val="0"/>
        <w:rPr>
          <w:rFonts w:eastAsia="Times" w:cs="Times"/>
          <w:b/>
          <w:i/>
        </w:rPr>
      </w:pPr>
    </w:p>
    <w:p w14:paraId="1AD66405" w14:textId="77777777" w:rsidR="005F1011" w:rsidRDefault="005F1011" w:rsidP="003C4E07">
      <w:pPr>
        <w:widowControl w:val="0"/>
        <w:autoSpaceDE w:val="0"/>
        <w:autoSpaceDN w:val="0"/>
        <w:adjustRightInd w:val="0"/>
        <w:rPr>
          <w:rFonts w:eastAsia="Times" w:cs="Times"/>
          <w:b/>
          <w:i/>
        </w:rPr>
      </w:pPr>
    </w:p>
    <w:p w14:paraId="2DC7CE56" w14:textId="77777777" w:rsidR="005F1011" w:rsidRDefault="005F1011" w:rsidP="003C4E07">
      <w:pPr>
        <w:widowControl w:val="0"/>
        <w:autoSpaceDE w:val="0"/>
        <w:autoSpaceDN w:val="0"/>
        <w:adjustRightInd w:val="0"/>
        <w:rPr>
          <w:rFonts w:eastAsia="Times" w:cs="Times"/>
          <w:b/>
          <w:i/>
        </w:rPr>
      </w:pPr>
    </w:p>
    <w:p w14:paraId="65438DC2" w14:textId="77777777" w:rsidR="005F1011" w:rsidRDefault="005F1011" w:rsidP="003C4E07">
      <w:pPr>
        <w:widowControl w:val="0"/>
        <w:autoSpaceDE w:val="0"/>
        <w:autoSpaceDN w:val="0"/>
        <w:adjustRightInd w:val="0"/>
        <w:rPr>
          <w:rFonts w:eastAsia="Times" w:cs="Times"/>
          <w:b/>
          <w:i/>
        </w:rPr>
      </w:pPr>
    </w:p>
    <w:p w14:paraId="6BA2477B" w14:textId="77777777" w:rsidR="005F1011" w:rsidRDefault="005F1011" w:rsidP="003C4E07">
      <w:pPr>
        <w:widowControl w:val="0"/>
        <w:autoSpaceDE w:val="0"/>
        <w:autoSpaceDN w:val="0"/>
        <w:adjustRightInd w:val="0"/>
        <w:rPr>
          <w:rFonts w:eastAsia="Times" w:cs="Times"/>
          <w:b/>
          <w:i/>
        </w:rPr>
      </w:pPr>
    </w:p>
    <w:p w14:paraId="4B9D2B20" w14:textId="77777777" w:rsidR="005F1011" w:rsidRDefault="005F1011" w:rsidP="003C4E07">
      <w:pPr>
        <w:widowControl w:val="0"/>
        <w:autoSpaceDE w:val="0"/>
        <w:autoSpaceDN w:val="0"/>
        <w:adjustRightInd w:val="0"/>
        <w:rPr>
          <w:rFonts w:eastAsia="Times" w:cs="Times"/>
          <w:b/>
          <w:i/>
        </w:rPr>
      </w:pPr>
    </w:p>
    <w:p w14:paraId="678C44C3" w14:textId="77777777" w:rsidR="005F1011" w:rsidRDefault="005F1011" w:rsidP="003C4E07">
      <w:pPr>
        <w:widowControl w:val="0"/>
        <w:autoSpaceDE w:val="0"/>
        <w:autoSpaceDN w:val="0"/>
        <w:adjustRightInd w:val="0"/>
        <w:rPr>
          <w:rFonts w:eastAsia="Times" w:cs="Times"/>
          <w:b/>
          <w:i/>
        </w:rPr>
      </w:pPr>
    </w:p>
    <w:p w14:paraId="0B36DA63" w14:textId="77777777" w:rsidR="005F1011" w:rsidRDefault="005F1011" w:rsidP="003C4E07">
      <w:pPr>
        <w:widowControl w:val="0"/>
        <w:autoSpaceDE w:val="0"/>
        <w:autoSpaceDN w:val="0"/>
        <w:adjustRightInd w:val="0"/>
        <w:rPr>
          <w:rFonts w:eastAsia="Times" w:cs="Times"/>
          <w:b/>
          <w:i/>
        </w:rPr>
      </w:pPr>
    </w:p>
    <w:p w14:paraId="5264D0DF" w14:textId="26477254" w:rsidR="005F1011" w:rsidRDefault="005F1011" w:rsidP="003C4E07">
      <w:pPr>
        <w:widowControl w:val="0"/>
        <w:autoSpaceDE w:val="0"/>
        <w:autoSpaceDN w:val="0"/>
        <w:adjustRightInd w:val="0"/>
        <w:rPr>
          <w:rFonts w:eastAsia="Times" w:cs="Times"/>
          <w:b/>
          <w:i/>
        </w:rPr>
      </w:pPr>
      <w:r>
        <w:rPr>
          <w:rFonts w:eastAsia="Times" w:cs="Times"/>
          <w:b/>
          <w:i/>
        </w:rPr>
        <w:t>Research Themes and Focus</w:t>
      </w:r>
    </w:p>
    <w:p w14:paraId="1DF9C6CD" w14:textId="526F4B64" w:rsidR="005F1011" w:rsidRPr="007638CC" w:rsidRDefault="005F1011" w:rsidP="003C4E07">
      <w:pPr>
        <w:widowControl w:val="0"/>
        <w:autoSpaceDE w:val="0"/>
        <w:autoSpaceDN w:val="0"/>
        <w:adjustRightInd w:val="0"/>
        <w:rPr>
          <w:rFonts w:eastAsia="Times" w:cs="Times"/>
          <w:b/>
          <w:i/>
        </w:rPr>
      </w:pPr>
      <w:r w:rsidRPr="005F1011">
        <w:rPr>
          <w:rFonts w:eastAsia="Times" w:cs="Times"/>
        </w:rPr>
        <w:t xml:space="preserve">Projects funded under the CEEHE Research Seed Grant scheme </w:t>
      </w:r>
      <w:r w:rsidR="007638CC">
        <w:rPr>
          <w:rFonts w:eastAsia="Times" w:cs="Times"/>
        </w:rPr>
        <w:t xml:space="preserve">in 2015 </w:t>
      </w:r>
      <w:r w:rsidRPr="005F1011">
        <w:rPr>
          <w:rFonts w:eastAsia="Times" w:cs="Times"/>
        </w:rPr>
        <w:t>must align with one o</w:t>
      </w:r>
      <w:r>
        <w:rPr>
          <w:rFonts w:eastAsia="Times" w:cs="Times"/>
        </w:rPr>
        <w:t>f the following</w:t>
      </w:r>
      <w:r w:rsidR="007638CC">
        <w:rPr>
          <w:rFonts w:eastAsia="Times" w:cs="Times"/>
        </w:rPr>
        <w:t xml:space="preserve"> </w:t>
      </w:r>
      <w:r w:rsidR="007638CC" w:rsidRPr="007638CC">
        <w:rPr>
          <w:rFonts w:eastAsia="Times" w:cs="Times"/>
          <w:b/>
          <w:i/>
        </w:rPr>
        <w:t>CEEHE Research Themes:</w:t>
      </w:r>
    </w:p>
    <w:p w14:paraId="29687B60" w14:textId="77777777" w:rsidR="007638CC" w:rsidRPr="007638CC" w:rsidRDefault="007638CC" w:rsidP="007638CC">
      <w:pPr>
        <w:pStyle w:val="BodyAA"/>
        <w:spacing w:after="120"/>
        <w:rPr>
          <w:rFonts w:asciiTheme="minorHAnsi" w:eastAsia="Arial" w:hAnsiTheme="minorHAnsi" w:cs="Arial"/>
          <w:sz w:val="22"/>
          <w:szCs w:val="22"/>
        </w:rPr>
      </w:pPr>
      <w:r w:rsidRPr="007638CC">
        <w:rPr>
          <w:rFonts w:asciiTheme="minorHAnsi" w:hAnsiTheme="minorHAnsi"/>
          <w:b/>
          <w:bCs/>
          <w:i/>
          <w:iCs/>
          <w:sz w:val="22"/>
          <w:szCs w:val="22"/>
          <w:u w:val="single"/>
        </w:rPr>
        <w:t>Culture and Agency:</w:t>
      </w:r>
      <w:r w:rsidRPr="007638CC">
        <w:rPr>
          <w:rFonts w:asciiTheme="minorHAnsi" w:hAnsiTheme="minorHAnsi"/>
          <w:sz w:val="22"/>
          <w:szCs w:val="22"/>
        </w:rPr>
        <w:t xml:space="preserve"> This theme encompasses research and practice addressing equity in the broader cultural context, including issues of cultural competency, dominant discourses in higher education and education more broadly, diversity, difference and inclusion, and Indigenous students. Key areas of focus might include educational aspiration, attainment and identity formation across educational contexts including schooling, enabling programs, TAFE, higher education and lifelong learning. </w:t>
      </w:r>
    </w:p>
    <w:p w14:paraId="2851EDD0" w14:textId="77777777" w:rsidR="007638CC" w:rsidRPr="007638CC" w:rsidRDefault="007638CC" w:rsidP="007638CC">
      <w:pPr>
        <w:pStyle w:val="BodyAA"/>
        <w:spacing w:after="120"/>
        <w:rPr>
          <w:rFonts w:asciiTheme="minorHAnsi" w:eastAsia="Arial" w:hAnsiTheme="minorHAnsi" w:cs="Arial"/>
          <w:sz w:val="22"/>
          <w:szCs w:val="22"/>
        </w:rPr>
      </w:pPr>
      <w:r w:rsidRPr="007638CC">
        <w:rPr>
          <w:rFonts w:asciiTheme="minorHAnsi" w:hAnsiTheme="minorHAnsi"/>
          <w:b/>
          <w:bCs/>
          <w:i/>
          <w:iCs/>
          <w:sz w:val="22"/>
          <w:szCs w:val="22"/>
          <w:u w:val="single"/>
        </w:rPr>
        <w:t>Access and Student Experience:</w:t>
      </w:r>
      <w:r w:rsidRPr="007638CC">
        <w:rPr>
          <w:rFonts w:asciiTheme="minorHAnsi" w:hAnsiTheme="minorHAnsi"/>
          <w:sz w:val="22"/>
          <w:szCs w:val="22"/>
        </w:rPr>
        <w:t xml:space="preserve"> This theme encompasses research and practice exploring the student experience in higher education, including issues of access, retention and success, as well as the role of academic and digital literacies in equity. It also explores student experiences of pedagogical and academic practices in relation to access, transitions and ‘belonging’. </w:t>
      </w:r>
    </w:p>
    <w:p w14:paraId="6A1D1987" w14:textId="77777777" w:rsidR="007638CC" w:rsidRPr="007638CC" w:rsidRDefault="007638CC" w:rsidP="007638CC">
      <w:pPr>
        <w:pStyle w:val="BodyAA"/>
        <w:spacing w:after="120"/>
        <w:rPr>
          <w:rFonts w:asciiTheme="minorHAnsi" w:eastAsia="Arial" w:hAnsiTheme="minorHAnsi" w:cs="Arial"/>
          <w:sz w:val="22"/>
          <w:szCs w:val="22"/>
        </w:rPr>
      </w:pPr>
      <w:r w:rsidRPr="007638CC">
        <w:rPr>
          <w:rFonts w:asciiTheme="minorHAnsi" w:hAnsiTheme="minorHAnsi"/>
          <w:b/>
          <w:bCs/>
          <w:i/>
          <w:iCs/>
          <w:sz w:val="22"/>
          <w:szCs w:val="22"/>
          <w:u w:val="single"/>
        </w:rPr>
        <w:t>Community Wellbeing:</w:t>
      </w:r>
      <w:r w:rsidRPr="007638CC">
        <w:rPr>
          <w:rFonts w:asciiTheme="minorHAnsi" w:hAnsiTheme="minorHAnsi"/>
          <w:sz w:val="22"/>
          <w:szCs w:val="22"/>
        </w:rPr>
        <w:t xml:space="preserve"> This theme explores the role of higher education in contributing to equity and inclusion, the wider benefits of education to society at large, and expands the research, evidence base and evaluation of community outreach and engagement projects. This theme also includes a broader conceptualization of pedagogy, for example through dialogic and participatory (eco</w:t>
      </w:r>
      <w:proofErr w:type="gramStart"/>
      <w:r w:rsidRPr="007638CC">
        <w:rPr>
          <w:rFonts w:asciiTheme="minorHAnsi" w:hAnsiTheme="minorHAnsi"/>
          <w:sz w:val="22"/>
          <w:szCs w:val="22"/>
        </w:rPr>
        <w:t>)pedagogies</w:t>
      </w:r>
      <w:proofErr w:type="gramEnd"/>
      <w:r w:rsidRPr="007638CC">
        <w:rPr>
          <w:rFonts w:asciiTheme="minorHAnsi" w:hAnsiTheme="minorHAnsi"/>
          <w:sz w:val="22"/>
          <w:szCs w:val="22"/>
        </w:rPr>
        <w:t xml:space="preserve"> and methodologies, in relation to wider community-oriented projects of social justice. </w:t>
      </w:r>
    </w:p>
    <w:p w14:paraId="79694F7E" w14:textId="77777777" w:rsidR="007638CC" w:rsidRPr="007638CC" w:rsidRDefault="007638CC" w:rsidP="007638CC">
      <w:pPr>
        <w:pStyle w:val="BodyAA"/>
        <w:spacing w:after="120"/>
        <w:rPr>
          <w:rFonts w:asciiTheme="minorHAnsi" w:eastAsia="Arial" w:hAnsiTheme="minorHAnsi" w:cs="Arial"/>
          <w:sz w:val="22"/>
          <w:szCs w:val="22"/>
        </w:rPr>
      </w:pPr>
      <w:r w:rsidRPr="007638CC">
        <w:rPr>
          <w:rFonts w:asciiTheme="minorHAnsi" w:hAnsiTheme="minorHAnsi"/>
          <w:b/>
          <w:bCs/>
          <w:i/>
          <w:iCs/>
          <w:sz w:val="22"/>
          <w:szCs w:val="22"/>
          <w:u w:val="single"/>
        </w:rPr>
        <w:t>Governance, Policy and Practice:</w:t>
      </w:r>
      <w:r w:rsidRPr="007638CC">
        <w:rPr>
          <w:rFonts w:asciiTheme="minorHAnsi" w:hAnsiTheme="minorHAnsi"/>
          <w:sz w:val="22"/>
          <w:szCs w:val="22"/>
        </w:rPr>
        <w:t xml:space="preserve"> This theme explores the social and economic implications of various national educational policies over time for students, families, communities and society, as well as an evaluation of specific higher education policies and schemes and their impact on higher education access and attainment. It will explore the impact of HE policy reform and globalization on equity, diversity and inclusion and the potential tensions between the aspirations and discourses of ‘excellence’ and ‘</w:t>
      </w:r>
      <w:proofErr w:type="spellStart"/>
      <w:r w:rsidRPr="007638CC">
        <w:rPr>
          <w:rFonts w:asciiTheme="minorHAnsi" w:hAnsiTheme="minorHAnsi"/>
          <w:sz w:val="22"/>
          <w:szCs w:val="22"/>
          <w:lang w:val="es-ES_tradnl"/>
        </w:rPr>
        <w:t>equity</w:t>
      </w:r>
      <w:proofErr w:type="spellEnd"/>
      <w:r w:rsidRPr="007638CC">
        <w:rPr>
          <w:rFonts w:asciiTheme="minorHAnsi" w:hAnsiTheme="minorHAnsi"/>
          <w:sz w:val="22"/>
          <w:szCs w:val="22"/>
        </w:rPr>
        <w:t>’.</w:t>
      </w:r>
    </w:p>
    <w:p w14:paraId="7047169C" w14:textId="1ECBC172" w:rsidR="005F1011" w:rsidRPr="005F1011" w:rsidRDefault="007638CC" w:rsidP="003C4E07">
      <w:pPr>
        <w:widowControl w:val="0"/>
        <w:autoSpaceDE w:val="0"/>
        <w:autoSpaceDN w:val="0"/>
        <w:adjustRightInd w:val="0"/>
        <w:rPr>
          <w:rFonts w:eastAsia="Times" w:cs="Times"/>
        </w:rPr>
      </w:pPr>
      <w:r>
        <w:rPr>
          <w:rFonts w:eastAsia="Times" w:cs="Times"/>
        </w:rPr>
        <w:t xml:space="preserve">Projects must also align with the objectives of the Commonwealth Government’s </w:t>
      </w:r>
      <w:r w:rsidRPr="007638CC">
        <w:rPr>
          <w:rFonts w:eastAsia="Times" w:cs="Times"/>
          <w:b/>
          <w:i/>
        </w:rPr>
        <w:t>Higher Education Participation Programme</w:t>
      </w:r>
      <w:r>
        <w:rPr>
          <w:rFonts w:eastAsia="Times" w:cs="Times"/>
        </w:rPr>
        <w:t xml:space="preserve"> of building the evidence base in relation to ensuring that there is more equitable representation of the Australian community accessing and succeeding in higher education. </w:t>
      </w:r>
    </w:p>
    <w:p w14:paraId="60303695" w14:textId="34AAD410" w:rsidR="005F1011" w:rsidRPr="005F1011" w:rsidRDefault="005F1011" w:rsidP="003C4E07">
      <w:pPr>
        <w:widowControl w:val="0"/>
        <w:autoSpaceDE w:val="0"/>
        <w:autoSpaceDN w:val="0"/>
        <w:adjustRightInd w:val="0"/>
        <w:rPr>
          <w:rFonts w:eastAsia="Times" w:cs="Times"/>
          <w:b/>
          <w:i/>
        </w:rPr>
      </w:pPr>
      <w:r w:rsidRPr="005F1011">
        <w:rPr>
          <w:rFonts w:eastAsia="Times" w:cs="Times"/>
          <w:b/>
          <w:i/>
        </w:rPr>
        <w:t>Funding Available</w:t>
      </w:r>
    </w:p>
    <w:p w14:paraId="35DCBC78" w14:textId="7385B125" w:rsidR="003C4E07" w:rsidRPr="005F1011" w:rsidRDefault="005F1011" w:rsidP="005F1011">
      <w:pPr>
        <w:widowControl w:val="0"/>
        <w:autoSpaceDE w:val="0"/>
        <w:autoSpaceDN w:val="0"/>
        <w:adjustRightInd w:val="0"/>
        <w:rPr>
          <w:rFonts w:eastAsia="Times" w:cs="Times"/>
        </w:rPr>
      </w:pPr>
      <w:r>
        <w:rPr>
          <w:rFonts w:eastAsia="Times" w:cs="Times"/>
        </w:rPr>
        <w:t xml:space="preserve">In 2015 grants of up to </w:t>
      </w:r>
      <w:r w:rsidR="003C4E07" w:rsidRPr="005F1011">
        <w:rPr>
          <w:rFonts w:eastAsia="Times" w:cs="Times"/>
          <w:b/>
          <w:i/>
        </w:rPr>
        <w:t>$20,000</w:t>
      </w:r>
      <w:r w:rsidR="003C4E07">
        <w:rPr>
          <w:rFonts w:eastAsia="Times" w:cs="Times"/>
        </w:rPr>
        <w:t xml:space="preserve"> </w:t>
      </w:r>
      <w:r>
        <w:rPr>
          <w:rFonts w:eastAsia="Times" w:cs="Times"/>
        </w:rPr>
        <w:t xml:space="preserve">will be available. Applications for funding will open on </w:t>
      </w:r>
      <w:r w:rsidRPr="0005770F">
        <w:rPr>
          <w:rFonts w:eastAsia="Times" w:cs="Times"/>
          <w:b/>
          <w:i/>
        </w:rPr>
        <w:t>Thursday 21 May,</w:t>
      </w:r>
      <w:r>
        <w:rPr>
          <w:rFonts w:eastAsia="Times" w:cs="Times"/>
        </w:rPr>
        <w:t xml:space="preserve"> with successful grant holders being notified by mid – later June. </w:t>
      </w:r>
      <w:r w:rsidR="00000CAA" w:rsidRPr="000C4705">
        <w:rPr>
          <w:rFonts w:eastAsia="Times" w:cs="Times"/>
          <w:b/>
        </w:rPr>
        <w:t>The deadline for applications for funding is Tuesday the 9</w:t>
      </w:r>
      <w:r w:rsidR="00000CAA" w:rsidRPr="000C4705">
        <w:rPr>
          <w:rFonts w:eastAsia="Times" w:cs="Times"/>
          <w:b/>
          <w:vertAlign w:val="superscript"/>
        </w:rPr>
        <w:t>th</w:t>
      </w:r>
      <w:r w:rsidR="00000CAA" w:rsidRPr="000C4705">
        <w:rPr>
          <w:rFonts w:eastAsia="Times" w:cs="Times"/>
          <w:b/>
        </w:rPr>
        <w:t xml:space="preserve"> June. </w:t>
      </w:r>
      <w:r w:rsidRPr="000C4705">
        <w:rPr>
          <w:rFonts w:eastAsia="Times" w:cs="Times"/>
          <w:b/>
        </w:rPr>
        <w:t>T</w:t>
      </w:r>
      <w:r>
        <w:rPr>
          <w:rFonts w:eastAsia="Times" w:cs="Times"/>
        </w:rPr>
        <w:t>he 2015 funding must be fully spent by 1</w:t>
      </w:r>
      <w:r w:rsidRPr="005F1011">
        <w:rPr>
          <w:rFonts w:eastAsia="Times" w:cs="Times"/>
          <w:b/>
        </w:rPr>
        <w:t>9 December 2015.</w:t>
      </w:r>
      <w:r>
        <w:rPr>
          <w:rFonts w:eastAsia="Times" w:cs="Times"/>
        </w:rPr>
        <w:t xml:space="preserve"> There is NO carry forward on this funding. </w:t>
      </w:r>
    </w:p>
    <w:p w14:paraId="66751AC6" w14:textId="77777777" w:rsidR="005F1011" w:rsidRDefault="005F1011" w:rsidP="007E47EF">
      <w:pPr>
        <w:spacing w:after="120" w:line="360" w:lineRule="auto"/>
        <w:rPr>
          <w:b/>
          <w:i/>
        </w:rPr>
      </w:pPr>
    </w:p>
    <w:p w14:paraId="3590FC6A" w14:textId="77777777" w:rsidR="005F1011" w:rsidRDefault="005F1011" w:rsidP="007E47EF">
      <w:pPr>
        <w:spacing w:after="120" w:line="360" w:lineRule="auto"/>
        <w:rPr>
          <w:b/>
          <w:i/>
        </w:rPr>
      </w:pPr>
    </w:p>
    <w:p w14:paraId="16304A39" w14:textId="77777777" w:rsidR="005F1011" w:rsidRDefault="005F1011" w:rsidP="007E47EF">
      <w:pPr>
        <w:spacing w:after="120" w:line="360" w:lineRule="auto"/>
        <w:rPr>
          <w:b/>
          <w:i/>
        </w:rPr>
      </w:pPr>
    </w:p>
    <w:p w14:paraId="559C2CC5" w14:textId="77777777" w:rsidR="005F1011" w:rsidRDefault="005F1011" w:rsidP="007E47EF">
      <w:pPr>
        <w:spacing w:after="120" w:line="360" w:lineRule="auto"/>
        <w:rPr>
          <w:b/>
          <w:i/>
        </w:rPr>
      </w:pPr>
    </w:p>
    <w:p w14:paraId="636E6704" w14:textId="77777777" w:rsidR="005F1011" w:rsidRDefault="005F1011" w:rsidP="007E47EF">
      <w:pPr>
        <w:spacing w:after="120" w:line="360" w:lineRule="auto"/>
        <w:rPr>
          <w:b/>
          <w:i/>
        </w:rPr>
      </w:pPr>
    </w:p>
    <w:p w14:paraId="5EB07804" w14:textId="77777777" w:rsidR="005F1011" w:rsidRDefault="005F1011" w:rsidP="007E47EF">
      <w:pPr>
        <w:spacing w:after="120" w:line="360" w:lineRule="auto"/>
        <w:rPr>
          <w:b/>
          <w:i/>
        </w:rPr>
      </w:pPr>
    </w:p>
    <w:p w14:paraId="1D730269" w14:textId="77777777" w:rsidR="005F1011" w:rsidRDefault="005F1011" w:rsidP="007E47EF">
      <w:pPr>
        <w:spacing w:after="120" w:line="360" w:lineRule="auto"/>
        <w:rPr>
          <w:b/>
          <w:i/>
        </w:rPr>
      </w:pPr>
    </w:p>
    <w:p w14:paraId="09EC8BFA" w14:textId="77777777" w:rsidR="007E47EF" w:rsidRPr="00D01CE1" w:rsidRDefault="007E47EF" w:rsidP="007E47EF">
      <w:pPr>
        <w:spacing w:after="120" w:line="360" w:lineRule="auto"/>
        <w:rPr>
          <w:b/>
          <w:i/>
        </w:rPr>
      </w:pPr>
      <w:r w:rsidRPr="00D01CE1">
        <w:rPr>
          <w:b/>
          <w:i/>
        </w:rPr>
        <w:t>Eligibility</w:t>
      </w:r>
    </w:p>
    <w:p w14:paraId="52C2AB18" w14:textId="5DDE4932" w:rsidR="007E47EF" w:rsidRDefault="007E47EF" w:rsidP="007E47EF">
      <w:pPr>
        <w:spacing w:line="360" w:lineRule="auto"/>
      </w:pPr>
      <w:r w:rsidRPr="00D01CE1">
        <w:t xml:space="preserve">To be eligible for a </w:t>
      </w:r>
      <w:r>
        <w:t>CEEHE Travel Grant</w:t>
      </w:r>
      <w:r w:rsidRPr="00D01CE1">
        <w:t xml:space="preserve">, you must be employed at least 0.5 FTE, in a permanent or probationary appointment, or in a fixed term contract of not less than </w:t>
      </w:r>
      <w:r>
        <w:t>12 months</w:t>
      </w:r>
      <w:r w:rsidRPr="00D01CE1">
        <w:t>.</w:t>
      </w:r>
    </w:p>
    <w:p w14:paraId="571D45BE" w14:textId="5BC62BCB" w:rsidR="003C0C7A" w:rsidRPr="00D01CE1" w:rsidRDefault="003C0C7A" w:rsidP="007E47EF">
      <w:pPr>
        <w:spacing w:line="360" w:lineRule="auto"/>
      </w:pPr>
      <w:r>
        <w:t xml:space="preserve">Each project must have at least one team member who holds an academic appointment at the University of Newcastle. </w:t>
      </w:r>
      <w:r w:rsidR="00000CAA">
        <w:t xml:space="preserve">Project proposals that bring together more than one disciplinary perspective are encouraged. </w:t>
      </w:r>
    </w:p>
    <w:p w14:paraId="151314F0" w14:textId="18962CCD" w:rsidR="007E47EF" w:rsidRPr="00D01CE1" w:rsidRDefault="007E47EF" w:rsidP="007E47EF">
      <w:pPr>
        <w:spacing w:line="360" w:lineRule="auto"/>
      </w:pPr>
      <w:r w:rsidRPr="00D01CE1">
        <w:t xml:space="preserve">Applicants will not be eligible for a </w:t>
      </w:r>
      <w:r>
        <w:t xml:space="preserve">CEEHE Research Seed Funding </w:t>
      </w:r>
      <w:r w:rsidRPr="00D01CE1">
        <w:t>while on leave without pay or Special Study Program (SSP).</w:t>
      </w:r>
    </w:p>
    <w:p w14:paraId="0137EB82" w14:textId="43F4659B" w:rsidR="007E47EF" w:rsidRPr="00D01CE1" w:rsidRDefault="007638CC" w:rsidP="007E47EF">
      <w:pPr>
        <w:spacing w:after="120" w:line="360" w:lineRule="auto"/>
        <w:rPr>
          <w:b/>
          <w:i/>
        </w:rPr>
      </w:pPr>
      <w:r>
        <w:rPr>
          <w:b/>
          <w:i/>
        </w:rPr>
        <w:t>Conditions of the Grant</w:t>
      </w:r>
    </w:p>
    <w:p w14:paraId="55B722DB" w14:textId="6E76CD57" w:rsidR="007E47EF" w:rsidRDefault="007E47EF" w:rsidP="007E47EF">
      <w:pPr>
        <w:spacing w:line="360" w:lineRule="auto"/>
      </w:pPr>
      <w:r>
        <w:t>As a condition of the CEEHE Research Seed Funding the recipient must be prepared to present a seminar/ workshop as part of</w:t>
      </w:r>
      <w:r w:rsidR="005F1011">
        <w:t xml:space="preserve"> the broader work of the CEEHE.</w:t>
      </w:r>
    </w:p>
    <w:p w14:paraId="09C8F3AE" w14:textId="52CCADD1" w:rsidR="007638CC" w:rsidRDefault="007638CC" w:rsidP="007E47EF">
      <w:pPr>
        <w:spacing w:line="360" w:lineRule="auto"/>
      </w:pPr>
      <w:r>
        <w:t>An overview of the research project may also be included in the relevant reporting to the Commonwealth Government as required under the University of Newcastle HEPP Allocation for 2015.</w:t>
      </w:r>
    </w:p>
    <w:p w14:paraId="632F0A4B" w14:textId="318E3CF0" w:rsidR="0005770F" w:rsidRDefault="0005770F" w:rsidP="007E47EF">
      <w:pPr>
        <w:spacing w:line="360" w:lineRule="auto"/>
      </w:pPr>
      <w:r>
        <w:t xml:space="preserve">The </w:t>
      </w:r>
      <w:r w:rsidR="006A4058">
        <w:t xml:space="preserve">CI will be required to submit a final report on the project by mid January 2016 on a template that will be supplied. </w:t>
      </w:r>
    </w:p>
    <w:p w14:paraId="2CC424E5" w14:textId="77777777" w:rsidR="007E47EF" w:rsidRDefault="007E47EF" w:rsidP="007E47EF">
      <w:pPr>
        <w:spacing w:after="120" w:line="360" w:lineRule="auto"/>
        <w:rPr>
          <w:b/>
        </w:rPr>
      </w:pPr>
      <w:r w:rsidRPr="002D52C0">
        <w:rPr>
          <w:b/>
        </w:rPr>
        <w:t>Selection Panel</w:t>
      </w:r>
    </w:p>
    <w:p w14:paraId="7BC83643" w14:textId="629DADD9" w:rsidR="007E47EF" w:rsidRPr="002D52C0" w:rsidRDefault="007E47EF" w:rsidP="007E47EF">
      <w:pPr>
        <w:spacing w:after="60" w:line="360" w:lineRule="auto"/>
      </w:pPr>
      <w:r w:rsidRPr="002D52C0">
        <w:t>The CEEHE</w:t>
      </w:r>
      <w:r>
        <w:t xml:space="preserve"> Research Seed Funding</w:t>
      </w:r>
      <w:r w:rsidRPr="002D52C0">
        <w:t xml:space="preserve"> selection panel will comprise of the following:</w:t>
      </w:r>
    </w:p>
    <w:p w14:paraId="4BEFF7F2" w14:textId="0C9FBA89" w:rsidR="007E47EF" w:rsidRPr="007E47EF" w:rsidRDefault="007E47EF" w:rsidP="007E47EF">
      <w:pPr>
        <w:spacing w:after="0" w:line="360" w:lineRule="auto"/>
      </w:pPr>
      <w:r w:rsidRPr="007E47EF">
        <w:t>Global Chair of Innovation Equity in Higher Education &amp; CEEHE Co-Director, Professor Geoff Whitty</w:t>
      </w:r>
    </w:p>
    <w:p w14:paraId="7F134DA9" w14:textId="21870F52" w:rsidR="007E47EF" w:rsidRPr="007E47EF" w:rsidRDefault="007E47EF" w:rsidP="007E47EF">
      <w:pPr>
        <w:spacing w:after="0" w:line="360" w:lineRule="auto"/>
      </w:pPr>
      <w:r w:rsidRPr="007E47EF">
        <w:t>Global Chair of Innovation Equity &amp; CEEHE Co-Director, Professor Penny Jane Burke</w:t>
      </w:r>
    </w:p>
    <w:p w14:paraId="709C89DC" w14:textId="65A1436A" w:rsidR="007E47EF" w:rsidRDefault="00117D7C" w:rsidP="005733A8">
      <w:pPr>
        <w:spacing w:after="0" w:line="360" w:lineRule="auto"/>
      </w:pPr>
      <w:proofErr w:type="gramStart"/>
      <w:r>
        <w:t>Dean, Aboriginal &amp; Torres Strait Islander Education &amp; Research, Professor Peter Radoll.</w:t>
      </w:r>
      <w:proofErr w:type="gramEnd"/>
    </w:p>
    <w:p w14:paraId="76A422A1" w14:textId="11D174A0" w:rsidR="005733A8" w:rsidRDefault="005733A8" w:rsidP="005733A8">
      <w:pPr>
        <w:spacing w:after="0" w:line="360" w:lineRule="auto"/>
      </w:pPr>
      <w:r>
        <w:t>One Academic Representative from one Faculty.</w:t>
      </w:r>
    </w:p>
    <w:p w14:paraId="5904DE25" w14:textId="77777777" w:rsidR="007638CC" w:rsidRDefault="007638CC" w:rsidP="007638CC">
      <w:pPr>
        <w:spacing w:after="120" w:line="360" w:lineRule="auto"/>
        <w:rPr>
          <w:b/>
          <w:i/>
        </w:rPr>
      </w:pPr>
      <w:r>
        <w:rPr>
          <w:b/>
          <w:i/>
        </w:rPr>
        <w:t>Submitting</w:t>
      </w:r>
      <w:r w:rsidRPr="002D52C0">
        <w:rPr>
          <w:b/>
          <w:i/>
        </w:rPr>
        <w:t xml:space="preserve"> the application</w:t>
      </w:r>
    </w:p>
    <w:p w14:paraId="413026C0" w14:textId="61BC3BF4" w:rsidR="006A4058" w:rsidRDefault="007638CC" w:rsidP="000C4705">
      <w:pPr>
        <w:spacing w:line="360" w:lineRule="auto"/>
      </w:pPr>
      <w:r w:rsidRPr="002D52C0">
        <w:t xml:space="preserve">The completed application form should be submitted electronically to </w:t>
      </w:r>
      <w:hyperlink r:id="rId10" w:history="1">
        <w:r>
          <w:rPr>
            <w:rStyle w:val="Hyperlink"/>
          </w:rPr>
          <w:t>ceehe</w:t>
        </w:r>
        <w:r w:rsidRPr="002D52C0">
          <w:rPr>
            <w:rStyle w:val="Hyperlink"/>
          </w:rPr>
          <w:t>@newcastle.edu.au</w:t>
        </w:r>
      </w:hyperlink>
      <w:r>
        <w:t xml:space="preserve">, no later than </w:t>
      </w:r>
      <w:r w:rsidR="000C4705">
        <w:rPr>
          <w:b/>
          <w:i/>
        </w:rPr>
        <w:t xml:space="preserve">Tuesday 9 June </w:t>
      </w:r>
    </w:p>
    <w:p w14:paraId="1E79D208" w14:textId="77777777" w:rsidR="006A4058" w:rsidRDefault="006A4058" w:rsidP="006A4058">
      <w:pPr>
        <w:rPr>
          <w:b/>
          <w:sz w:val="28"/>
        </w:rPr>
      </w:pPr>
    </w:p>
    <w:p w14:paraId="1D307516" w14:textId="77777777" w:rsidR="007E47EF" w:rsidRDefault="007E47EF" w:rsidP="006A4058">
      <w:pPr>
        <w:rPr>
          <w:b/>
          <w:sz w:val="28"/>
        </w:rPr>
      </w:pPr>
      <w:r>
        <w:rPr>
          <w:b/>
          <w:sz w:val="28"/>
        </w:rPr>
        <w:lastRenderedPageBreak/>
        <w:t xml:space="preserve">The Centre of Excellence for </w:t>
      </w:r>
      <w:r w:rsidRPr="00571D04">
        <w:rPr>
          <w:b/>
          <w:sz w:val="28"/>
        </w:rPr>
        <w:t>Equity</w:t>
      </w:r>
      <w:r>
        <w:rPr>
          <w:b/>
          <w:sz w:val="28"/>
        </w:rPr>
        <w:t xml:space="preserve"> in Higher Education</w:t>
      </w:r>
    </w:p>
    <w:p w14:paraId="4FE6B355" w14:textId="77777777" w:rsidR="000C4705" w:rsidRDefault="007E47EF" w:rsidP="000C4705">
      <w:pPr>
        <w:rPr>
          <w:b/>
          <w:sz w:val="28"/>
        </w:rPr>
      </w:pPr>
      <w:r>
        <w:rPr>
          <w:b/>
          <w:sz w:val="28"/>
        </w:rPr>
        <w:t>See</w:t>
      </w:r>
      <w:r w:rsidR="000C4705">
        <w:rPr>
          <w:b/>
          <w:sz w:val="28"/>
        </w:rPr>
        <w:t>d Funding Application Form 2015</w:t>
      </w:r>
    </w:p>
    <w:p w14:paraId="5E7FE215" w14:textId="607AA210" w:rsidR="007E47EF" w:rsidRPr="000C4705" w:rsidRDefault="007E47EF" w:rsidP="000C4705">
      <w:pPr>
        <w:rPr>
          <w:b/>
          <w:sz w:val="28"/>
        </w:rPr>
      </w:pPr>
      <w:r>
        <w:rPr>
          <w:rFonts w:eastAsia="Times New Roman" w:cs="Times New Roman"/>
          <w:b/>
          <w:i/>
        </w:rPr>
        <w:t>Details of lead CI</w:t>
      </w:r>
    </w:p>
    <w:tbl>
      <w:tblPr>
        <w:tblStyle w:val="TableGrid"/>
        <w:tblpPr w:leftFromText="180" w:rightFromText="180" w:vertAnchor="page" w:horzAnchor="page" w:tblpX="1369" w:tblpY="3781"/>
        <w:tblW w:w="9180" w:type="dxa"/>
        <w:tblLook w:val="04A0" w:firstRow="1" w:lastRow="0" w:firstColumn="1" w:lastColumn="0" w:noHBand="0" w:noVBand="1"/>
      </w:tblPr>
      <w:tblGrid>
        <w:gridCol w:w="3652"/>
        <w:gridCol w:w="5528"/>
      </w:tblGrid>
      <w:tr w:rsidR="000C4705" w14:paraId="3B609D01" w14:textId="77777777" w:rsidTr="000C4705">
        <w:tc>
          <w:tcPr>
            <w:tcW w:w="3652" w:type="dxa"/>
            <w:shd w:val="clear" w:color="auto" w:fill="CCCCCC"/>
            <w:vAlign w:val="bottom"/>
          </w:tcPr>
          <w:p w14:paraId="07330B27" w14:textId="77777777" w:rsidR="000C4705" w:rsidRPr="007E47EF" w:rsidRDefault="000C4705" w:rsidP="000C4705">
            <w:pPr>
              <w:spacing w:after="120"/>
              <w:rPr>
                <w:b/>
              </w:rPr>
            </w:pPr>
            <w:r w:rsidRPr="007E47EF">
              <w:rPr>
                <w:b/>
              </w:rPr>
              <w:t>First Name:</w:t>
            </w:r>
          </w:p>
        </w:tc>
        <w:tc>
          <w:tcPr>
            <w:tcW w:w="5528" w:type="dxa"/>
          </w:tcPr>
          <w:p w14:paraId="4C3F81BA" w14:textId="77777777" w:rsidR="000C4705" w:rsidRDefault="000C4705" w:rsidP="000C4705">
            <w:pPr>
              <w:spacing w:after="120"/>
            </w:pPr>
          </w:p>
        </w:tc>
      </w:tr>
      <w:tr w:rsidR="000C4705" w14:paraId="7B58C57E" w14:textId="77777777" w:rsidTr="000C4705">
        <w:tc>
          <w:tcPr>
            <w:tcW w:w="3652" w:type="dxa"/>
            <w:shd w:val="clear" w:color="auto" w:fill="CCCCCC"/>
            <w:vAlign w:val="bottom"/>
          </w:tcPr>
          <w:p w14:paraId="04740071" w14:textId="77777777" w:rsidR="000C4705" w:rsidRPr="007E47EF" w:rsidRDefault="000C4705" w:rsidP="000C4705">
            <w:pPr>
              <w:spacing w:after="120"/>
              <w:rPr>
                <w:b/>
              </w:rPr>
            </w:pPr>
            <w:r>
              <w:rPr>
                <w:b/>
              </w:rPr>
              <w:t>Surname</w:t>
            </w:r>
          </w:p>
        </w:tc>
        <w:tc>
          <w:tcPr>
            <w:tcW w:w="5528" w:type="dxa"/>
          </w:tcPr>
          <w:p w14:paraId="714190B1" w14:textId="77777777" w:rsidR="000C4705" w:rsidRDefault="000C4705" w:rsidP="000C4705">
            <w:pPr>
              <w:spacing w:after="120"/>
            </w:pPr>
          </w:p>
        </w:tc>
      </w:tr>
      <w:tr w:rsidR="000C4705" w14:paraId="1228F5F7" w14:textId="77777777" w:rsidTr="000C4705">
        <w:tc>
          <w:tcPr>
            <w:tcW w:w="3652" w:type="dxa"/>
            <w:shd w:val="clear" w:color="auto" w:fill="CCCCCC"/>
            <w:vAlign w:val="bottom"/>
          </w:tcPr>
          <w:p w14:paraId="179D61E5" w14:textId="77777777" w:rsidR="000C4705" w:rsidRPr="007E47EF" w:rsidRDefault="000C4705" w:rsidP="000C4705">
            <w:pPr>
              <w:rPr>
                <w:b/>
              </w:rPr>
            </w:pPr>
            <w:r w:rsidRPr="007E47EF">
              <w:rPr>
                <w:b/>
              </w:rPr>
              <w:t>Level of current appointment:</w:t>
            </w:r>
          </w:p>
        </w:tc>
        <w:tc>
          <w:tcPr>
            <w:tcW w:w="5528" w:type="dxa"/>
          </w:tcPr>
          <w:p w14:paraId="0BC1500F" w14:textId="77777777" w:rsidR="000C4705" w:rsidRDefault="000C4705" w:rsidP="000C4705"/>
        </w:tc>
      </w:tr>
      <w:tr w:rsidR="000C4705" w14:paraId="06083F28" w14:textId="77777777" w:rsidTr="000C4705">
        <w:tc>
          <w:tcPr>
            <w:tcW w:w="3652" w:type="dxa"/>
            <w:shd w:val="clear" w:color="auto" w:fill="CCCCCC"/>
            <w:vAlign w:val="bottom"/>
          </w:tcPr>
          <w:p w14:paraId="4870C625" w14:textId="77777777" w:rsidR="000C4705" w:rsidRPr="007E47EF" w:rsidRDefault="000C4705" w:rsidP="000C4705">
            <w:pPr>
              <w:rPr>
                <w:b/>
              </w:rPr>
            </w:pPr>
            <w:r w:rsidRPr="007E47EF">
              <w:rPr>
                <w:b/>
              </w:rPr>
              <w:t>Indicate full time equivalent (e.g. 0.5 FTE):</w:t>
            </w:r>
          </w:p>
        </w:tc>
        <w:tc>
          <w:tcPr>
            <w:tcW w:w="5528" w:type="dxa"/>
          </w:tcPr>
          <w:p w14:paraId="296E42DF" w14:textId="77777777" w:rsidR="000C4705" w:rsidRDefault="000C4705" w:rsidP="000C4705"/>
        </w:tc>
      </w:tr>
      <w:tr w:rsidR="000C4705" w14:paraId="785006AA" w14:textId="77777777" w:rsidTr="000C4705">
        <w:tc>
          <w:tcPr>
            <w:tcW w:w="3652" w:type="dxa"/>
            <w:shd w:val="clear" w:color="auto" w:fill="CCCCCC"/>
            <w:vAlign w:val="bottom"/>
          </w:tcPr>
          <w:p w14:paraId="056B825B" w14:textId="77777777" w:rsidR="000C4705" w:rsidRPr="007E47EF" w:rsidRDefault="000C4705" w:rsidP="000C4705">
            <w:pPr>
              <w:rPr>
                <w:b/>
              </w:rPr>
            </w:pPr>
            <w:r w:rsidRPr="007E47EF">
              <w:rPr>
                <w:b/>
              </w:rPr>
              <w:t>End date of current appointment or indicate ongoing:</w:t>
            </w:r>
          </w:p>
        </w:tc>
        <w:tc>
          <w:tcPr>
            <w:tcW w:w="5528" w:type="dxa"/>
          </w:tcPr>
          <w:p w14:paraId="08747F9B" w14:textId="77777777" w:rsidR="000C4705" w:rsidRDefault="000C4705" w:rsidP="000C4705"/>
        </w:tc>
      </w:tr>
      <w:tr w:rsidR="000C4705" w14:paraId="414A2C06" w14:textId="77777777" w:rsidTr="000C4705">
        <w:tc>
          <w:tcPr>
            <w:tcW w:w="3652" w:type="dxa"/>
            <w:shd w:val="clear" w:color="auto" w:fill="CCCCCC"/>
            <w:vAlign w:val="bottom"/>
          </w:tcPr>
          <w:p w14:paraId="311CB227" w14:textId="77777777" w:rsidR="000C4705" w:rsidRPr="007E47EF" w:rsidRDefault="000C4705" w:rsidP="000C4705">
            <w:pPr>
              <w:spacing w:after="120"/>
              <w:rPr>
                <w:b/>
              </w:rPr>
            </w:pPr>
            <w:r w:rsidRPr="007E47EF">
              <w:rPr>
                <w:b/>
              </w:rPr>
              <w:t>Have you received other funding in the past or currently for this project?</w:t>
            </w:r>
          </w:p>
        </w:tc>
        <w:tc>
          <w:tcPr>
            <w:tcW w:w="5528" w:type="dxa"/>
          </w:tcPr>
          <w:p w14:paraId="34EB4887" w14:textId="77777777" w:rsidR="000C4705" w:rsidRDefault="000C4705" w:rsidP="000C4705">
            <w:pPr>
              <w:spacing w:after="120"/>
            </w:pPr>
          </w:p>
        </w:tc>
      </w:tr>
      <w:tr w:rsidR="000C4705" w14:paraId="7C647E63" w14:textId="77777777" w:rsidTr="000C4705">
        <w:tc>
          <w:tcPr>
            <w:tcW w:w="3652" w:type="dxa"/>
            <w:shd w:val="clear" w:color="auto" w:fill="CCCCCC"/>
            <w:vAlign w:val="bottom"/>
          </w:tcPr>
          <w:p w14:paraId="5587B8DF" w14:textId="77777777" w:rsidR="000C4705" w:rsidRPr="007E47EF" w:rsidRDefault="000C4705" w:rsidP="000C4705">
            <w:pPr>
              <w:spacing w:after="120"/>
              <w:rPr>
                <w:b/>
              </w:rPr>
            </w:pPr>
            <w:r w:rsidRPr="007E47EF">
              <w:rPr>
                <w:b/>
              </w:rPr>
              <w:t>School/Unit:</w:t>
            </w:r>
          </w:p>
        </w:tc>
        <w:tc>
          <w:tcPr>
            <w:tcW w:w="5528" w:type="dxa"/>
          </w:tcPr>
          <w:p w14:paraId="52CC22EB" w14:textId="77777777" w:rsidR="000C4705" w:rsidRDefault="000C4705" w:rsidP="000C4705">
            <w:pPr>
              <w:spacing w:after="120"/>
            </w:pPr>
          </w:p>
        </w:tc>
      </w:tr>
      <w:tr w:rsidR="000C4705" w14:paraId="69BD774D" w14:textId="77777777" w:rsidTr="000C4705">
        <w:tc>
          <w:tcPr>
            <w:tcW w:w="3652" w:type="dxa"/>
            <w:shd w:val="clear" w:color="auto" w:fill="CCCCCC"/>
            <w:vAlign w:val="bottom"/>
          </w:tcPr>
          <w:p w14:paraId="3651A72F" w14:textId="77777777" w:rsidR="000C4705" w:rsidRPr="007E47EF" w:rsidRDefault="000C4705" w:rsidP="000C4705">
            <w:pPr>
              <w:spacing w:after="120"/>
              <w:rPr>
                <w:b/>
              </w:rPr>
            </w:pPr>
            <w:r w:rsidRPr="007E47EF">
              <w:rPr>
                <w:b/>
              </w:rPr>
              <w:t>Telephone number:</w:t>
            </w:r>
          </w:p>
        </w:tc>
        <w:tc>
          <w:tcPr>
            <w:tcW w:w="5528" w:type="dxa"/>
          </w:tcPr>
          <w:p w14:paraId="75877C6E" w14:textId="77777777" w:rsidR="000C4705" w:rsidRDefault="000C4705" w:rsidP="000C4705">
            <w:pPr>
              <w:spacing w:after="120"/>
            </w:pPr>
          </w:p>
        </w:tc>
      </w:tr>
      <w:tr w:rsidR="000C4705" w14:paraId="225A0A95" w14:textId="77777777" w:rsidTr="000C4705">
        <w:tc>
          <w:tcPr>
            <w:tcW w:w="3652" w:type="dxa"/>
            <w:shd w:val="clear" w:color="auto" w:fill="CCCCCC"/>
            <w:vAlign w:val="bottom"/>
          </w:tcPr>
          <w:p w14:paraId="2496C22E" w14:textId="77777777" w:rsidR="000C4705" w:rsidRPr="007E47EF" w:rsidRDefault="000C4705" w:rsidP="000C4705">
            <w:pPr>
              <w:spacing w:after="120"/>
              <w:rPr>
                <w:b/>
              </w:rPr>
            </w:pPr>
            <w:r w:rsidRPr="007E47EF">
              <w:rPr>
                <w:b/>
              </w:rPr>
              <w:t>Email address:</w:t>
            </w:r>
          </w:p>
        </w:tc>
        <w:tc>
          <w:tcPr>
            <w:tcW w:w="5528" w:type="dxa"/>
          </w:tcPr>
          <w:p w14:paraId="46A42631" w14:textId="77777777" w:rsidR="000C4705" w:rsidRDefault="000C4705" w:rsidP="000C4705">
            <w:pPr>
              <w:spacing w:after="120"/>
            </w:pPr>
          </w:p>
        </w:tc>
      </w:tr>
    </w:tbl>
    <w:p w14:paraId="492D534C" w14:textId="77777777" w:rsidR="000C4705" w:rsidRPr="000C4705" w:rsidRDefault="000C4705" w:rsidP="000C4705">
      <w:pPr>
        <w:spacing w:line="360" w:lineRule="auto"/>
      </w:pPr>
    </w:p>
    <w:p w14:paraId="1334B64E" w14:textId="77777777" w:rsidR="007E47EF" w:rsidRDefault="007E47EF" w:rsidP="007E47EF">
      <w:pPr>
        <w:rPr>
          <w:rFonts w:eastAsia="Times New Roman" w:cs="Times New Roman"/>
          <w:b/>
          <w:i/>
        </w:rPr>
      </w:pPr>
      <w:r>
        <w:rPr>
          <w:rFonts w:eastAsia="Times New Roman" w:cs="Times New Roman"/>
          <w:b/>
          <w:i/>
        </w:rPr>
        <w:t>Team Members (please insert more rows as necessary)</w:t>
      </w:r>
    </w:p>
    <w:tbl>
      <w:tblPr>
        <w:tblStyle w:val="TableGrid"/>
        <w:tblW w:w="0" w:type="auto"/>
        <w:tblLook w:val="04A0" w:firstRow="1" w:lastRow="0" w:firstColumn="1" w:lastColumn="0" w:noHBand="0" w:noVBand="1"/>
      </w:tblPr>
      <w:tblGrid>
        <w:gridCol w:w="3080"/>
        <w:gridCol w:w="3081"/>
        <w:gridCol w:w="3081"/>
      </w:tblGrid>
      <w:tr w:rsidR="007E47EF" w14:paraId="1740CCC7" w14:textId="77777777" w:rsidTr="007E47EF">
        <w:tc>
          <w:tcPr>
            <w:tcW w:w="3080" w:type="dxa"/>
            <w:shd w:val="clear" w:color="auto" w:fill="C0C0C0"/>
          </w:tcPr>
          <w:p w14:paraId="684284CF" w14:textId="77777777" w:rsidR="007E47EF" w:rsidRDefault="007E47EF" w:rsidP="007E47EF">
            <w:pPr>
              <w:rPr>
                <w:rFonts w:eastAsia="Times New Roman" w:cs="Times New Roman"/>
                <w:b/>
                <w:i/>
              </w:rPr>
            </w:pPr>
            <w:r>
              <w:rPr>
                <w:rFonts w:eastAsia="Times New Roman" w:cs="Times New Roman"/>
                <w:b/>
                <w:i/>
              </w:rPr>
              <w:t>Name</w:t>
            </w:r>
          </w:p>
        </w:tc>
        <w:tc>
          <w:tcPr>
            <w:tcW w:w="3081" w:type="dxa"/>
            <w:shd w:val="clear" w:color="auto" w:fill="C0C0C0"/>
          </w:tcPr>
          <w:p w14:paraId="5AEDD50F" w14:textId="77777777" w:rsidR="007E47EF" w:rsidRDefault="007E47EF" w:rsidP="007E47EF">
            <w:pPr>
              <w:rPr>
                <w:rFonts w:eastAsia="Times New Roman" w:cs="Times New Roman"/>
                <w:b/>
                <w:i/>
              </w:rPr>
            </w:pPr>
            <w:r>
              <w:rPr>
                <w:rFonts w:eastAsia="Times New Roman" w:cs="Times New Roman"/>
                <w:b/>
                <w:i/>
              </w:rPr>
              <w:t>Position</w:t>
            </w:r>
          </w:p>
        </w:tc>
        <w:tc>
          <w:tcPr>
            <w:tcW w:w="3081" w:type="dxa"/>
            <w:shd w:val="clear" w:color="auto" w:fill="C0C0C0"/>
          </w:tcPr>
          <w:p w14:paraId="711394CF" w14:textId="77777777" w:rsidR="007E47EF" w:rsidRDefault="007E47EF" w:rsidP="007E47EF">
            <w:pPr>
              <w:rPr>
                <w:rFonts w:eastAsia="Times New Roman" w:cs="Times New Roman"/>
                <w:b/>
                <w:i/>
              </w:rPr>
            </w:pPr>
            <w:r>
              <w:rPr>
                <w:rFonts w:eastAsia="Times New Roman" w:cs="Times New Roman"/>
                <w:b/>
                <w:i/>
              </w:rPr>
              <w:t>School/ Unit</w:t>
            </w:r>
          </w:p>
        </w:tc>
      </w:tr>
      <w:tr w:rsidR="007E47EF" w14:paraId="5FE70864" w14:textId="77777777" w:rsidTr="007E47EF">
        <w:tc>
          <w:tcPr>
            <w:tcW w:w="3080" w:type="dxa"/>
          </w:tcPr>
          <w:p w14:paraId="2BFCA046" w14:textId="77777777" w:rsidR="007E47EF" w:rsidRDefault="007E47EF" w:rsidP="007E47EF">
            <w:pPr>
              <w:rPr>
                <w:rFonts w:eastAsia="Times New Roman" w:cs="Times New Roman"/>
                <w:b/>
                <w:i/>
              </w:rPr>
            </w:pPr>
          </w:p>
        </w:tc>
        <w:tc>
          <w:tcPr>
            <w:tcW w:w="3081" w:type="dxa"/>
          </w:tcPr>
          <w:p w14:paraId="159D56D4" w14:textId="77777777" w:rsidR="007E47EF" w:rsidRDefault="007E47EF" w:rsidP="007E47EF">
            <w:pPr>
              <w:rPr>
                <w:rFonts w:eastAsia="Times New Roman" w:cs="Times New Roman"/>
                <w:b/>
                <w:i/>
              </w:rPr>
            </w:pPr>
          </w:p>
        </w:tc>
        <w:tc>
          <w:tcPr>
            <w:tcW w:w="3081" w:type="dxa"/>
          </w:tcPr>
          <w:p w14:paraId="5018BBBC" w14:textId="77777777" w:rsidR="007E47EF" w:rsidRDefault="007E47EF" w:rsidP="007E47EF">
            <w:pPr>
              <w:rPr>
                <w:rFonts w:eastAsia="Times New Roman" w:cs="Times New Roman"/>
                <w:b/>
                <w:i/>
              </w:rPr>
            </w:pPr>
          </w:p>
        </w:tc>
      </w:tr>
      <w:tr w:rsidR="007E47EF" w14:paraId="7DDBBB2D" w14:textId="77777777" w:rsidTr="007E47EF">
        <w:tc>
          <w:tcPr>
            <w:tcW w:w="3080" w:type="dxa"/>
          </w:tcPr>
          <w:p w14:paraId="3D39D027" w14:textId="77777777" w:rsidR="007E47EF" w:rsidRDefault="007E47EF" w:rsidP="007E47EF">
            <w:pPr>
              <w:rPr>
                <w:rFonts w:eastAsia="Times New Roman" w:cs="Times New Roman"/>
                <w:b/>
                <w:i/>
              </w:rPr>
            </w:pPr>
          </w:p>
        </w:tc>
        <w:tc>
          <w:tcPr>
            <w:tcW w:w="3081" w:type="dxa"/>
          </w:tcPr>
          <w:p w14:paraId="6DF32A41" w14:textId="77777777" w:rsidR="007E47EF" w:rsidRDefault="007E47EF" w:rsidP="007E47EF">
            <w:pPr>
              <w:rPr>
                <w:rFonts w:eastAsia="Times New Roman" w:cs="Times New Roman"/>
                <w:b/>
                <w:i/>
              </w:rPr>
            </w:pPr>
          </w:p>
        </w:tc>
        <w:tc>
          <w:tcPr>
            <w:tcW w:w="3081" w:type="dxa"/>
          </w:tcPr>
          <w:p w14:paraId="24A8E166" w14:textId="77777777" w:rsidR="007E47EF" w:rsidRDefault="007E47EF" w:rsidP="007E47EF">
            <w:pPr>
              <w:rPr>
                <w:rFonts w:eastAsia="Times New Roman" w:cs="Times New Roman"/>
                <w:b/>
                <w:i/>
              </w:rPr>
            </w:pPr>
          </w:p>
        </w:tc>
      </w:tr>
    </w:tbl>
    <w:p w14:paraId="5BA82603" w14:textId="77777777" w:rsidR="000C4705" w:rsidRDefault="000C4705" w:rsidP="00202F3E">
      <w:pPr>
        <w:rPr>
          <w:rFonts w:eastAsia="Times New Roman" w:cs="Times New Roman"/>
          <w:b/>
          <w:i/>
        </w:rPr>
      </w:pPr>
    </w:p>
    <w:p w14:paraId="2E8DB4DF" w14:textId="1CDF6BD8" w:rsidR="007E47EF" w:rsidRDefault="007E47EF" w:rsidP="00202F3E">
      <w:pPr>
        <w:rPr>
          <w:rFonts w:eastAsia="Times New Roman" w:cs="Times New Roman"/>
          <w:b/>
          <w:i/>
        </w:rPr>
      </w:pPr>
      <w:r>
        <w:rPr>
          <w:rFonts w:eastAsia="Times New Roman" w:cs="Times New Roman"/>
          <w:b/>
          <w:i/>
        </w:rPr>
        <w:t>Project Details</w:t>
      </w:r>
    </w:p>
    <w:tbl>
      <w:tblPr>
        <w:tblStyle w:val="TableGrid"/>
        <w:tblW w:w="0" w:type="auto"/>
        <w:tblLook w:val="04A0" w:firstRow="1" w:lastRow="0" w:firstColumn="1" w:lastColumn="0" w:noHBand="0" w:noVBand="1"/>
      </w:tblPr>
      <w:tblGrid>
        <w:gridCol w:w="3227"/>
        <w:gridCol w:w="6015"/>
      </w:tblGrid>
      <w:tr w:rsidR="00DD6D3F" w:rsidRPr="008B5709" w14:paraId="441100EC" w14:textId="77777777" w:rsidTr="007E47EF">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D346D" w14:textId="21B11982" w:rsidR="00DD6D3F" w:rsidRDefault="00DD6D3F" w:rsidP="00DD6D3F">
            <w:pPr>
              <w:rPr>
                <w:rFonts w:cstheme="minorHAnsi"/>
                <w:b/>
              </w:rPr>
            </w:pPr>
            <w:r>
              <w:rPr>
                <w:rFonts w:cstheme="minorHAnsi"/>
                <w:b/>
              </w:rPr>
              <w:t xml:space="preserve">Short Project Title </w:t>
            </w:r>
          </w:p>
          <w:p w14:paraId="36B75ADD" w14:textId="26477D37" w:rsidR="00DD6D3F" w:rsidRPr="00DD6D3F" w:rsidRDefault="00DD6D3F" w:rsidP="00DD6D3F">
            <w:pPr>
              <w:rPr>
                <w:rFonts w:cstheme="minorHAnsi"/>
                <w:i/>
              </w:rPr>
            </w:pPr>
            <w:r w:rsidRPr="00DD6D3F">
              <w:rPr>
                <w:rFonts w:cstheme="minorHAnsi"/>
                <w:i/>
              </w:rPr>
              <w:t xml:space="preserve">(short, descriptive title, up to 20 words) </w:t>
            </w:r>
          </w:p>
        </w:tc>
        <w:tc>
          <w:tcPr>
            <w:tcW w:w="6015" w:type="dxa"/>
            <w:tcBorders>
              <w:top w:val="single" w:sz="4" w:space="0" w:color="auto"/>
              <w:left w:val="single" w:sz="4" w:space="0" w:color="auto"/>
              <w:bottom w:val="single" w:sz="4" w:space="0" w:color="auto"/>
              <w:right w:val="single" w:sz="4" w:space="0" w:color="auto"/>
            </w:tcBorders>
          </w:tcPr>
          <w:p w14:paraId="332596A5" w14:textId="77777777" w:rsidR="00DD6D3F" w:rsidRPr="008B5709" w:rsidRDefault="00DD6D3F" w:rsidP="00DD6D3F">
            <w:pPr>
              <w:rPr>
                <w:rFonts w:cstheme="minorHAnsi"/>
              </w:rPr>
            </w:pPr>
          </w:p>
        </w:tc>
      </w:tr>
      <w:tr w:rsidR="00DD6D3F" w:rsidRPr="008B5709" w14:paraId="7CD0C5BC" w14:textId="77777777" w:rsidTr="007E47EF">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8E475" w14:textId="48C11812" w:rsidR="00DD6D3F" w:rsidRDefault="00DD6D3F" w:rsidP="00DD6D3F">
            <w:pPr>
              <w:spacing w:line="276" w:lineRule="auto"/>
              <w:rPr>
                <w:rFonts w:cstheme="minorHAnsi"/>
                <w:b/>
              </w:rPr>
            </w:pPr>
            <w:r>
              <w:rPr>
                <w:rFonts w:cstheme="minorHAnsi"/>
                <w:b/>
              </w:rPr>
              <w:t>Research Theme</w:t>
            </w:r>
          </w:p>
          <w:p w14:paraId="6113A619" w14:textId="062FF14F" w:rsidR="00DD6D3F" w:rsidRPr="008B5709" w:rsidRDefault="00DD6D3F" w:rsidP="00DD6D3F">
            <w:pPr>
              <w:spacing w:line="276" w:lineRule="auto"/>
              <w:rPr>
                <w:rFonts w:cstheme="minorHAnsi"/>
                <w:b/>
              </w:rPr>
            </w:pPr>
          </w:p>
        </w:tc>
        <w:tc>
          <w:tcPr>
            <w:tcW w:w="6015" w:type="dxa"/>
            <w:tcBorders>
              <w:top w:val="single" w:sz="4" w:space="0" w:color="auto"/>
              <w:left w:val="single" w:sz="4" w:space="0" w:color="auto"/>
              <w:bottom w:val="single" w:sz="4" w:space="0" w:color="auto"/>
              <w:right w:val="single" w:sz="4" w:space="0" w:color="auto"/>
            </w:tcBorders>
          </w:tcPr>
          <w:p w14:paraId="0EFAEF7A" w14:textId="77777777" w:rsidR="003C4E07" w:rsidRDefault="003C4E07" w:rsidP="003C4E07">
            <w:pPr>
              <w:pStyle w:val="ListParagraph"/>
            </w:pPr>
            <w:r w:rsidRPr="002C4315">
              <w:rPr>
                <w:sz w:val="44"/>
              </w:rPr>
              <w:t>□</w:t>
            </w:r>
            <w:r>
              <w:rPr>
                <w:sz w:val="44"/>
              </w:rPr>
              <w:t xml:space="preserve"> </w:t>
            </w:r>
            <w:r>
              <w:t xml:space="preserve">Culture and Agency   </w:t>
            </w:r>
          </w:p>
          <w:p w14:paraId="6740C198" w14:textId="77777777" w:rsidR="003C4E07" w:rsidRDefault="003C4E07" w:rsidP="003C4E07">
            <w:pPr>
              <w:pStyle w:val="ListParagraph"/>
            </w:pPr>
            <w:r>
              <w:t xml:space="preserve"> </w:t>
            </w:r>
            <w:r w:rsidRPr="002C4315">
              <w:rPr>
                <w:sz w:val="44"/>
              </w:rPr>
              <w:t>□</w:t>
            </w:r>
            <w:r>
              <w:rPr>
                <w:sz w:val="44"/>
              </w:rPr>
              <w:t xml:space="preserve"> </w:t>
            </w:r>
            <w:r w:rsidRPr="002C4315">
              <w:t>Access and Student Experience</w:t>
            </w:r>
            <w:r>
              <w:t xml:space="preserve"> </w:t>
            </w:r>
            <w:r w:rsidRPr="002C4315">
              <w:t xml:space="preserve">   </w:t>
            </w:r>
          </w:p>
          <w:p w14:paraId="25683B81" w14:textId="77777777" w:rsidR="003C4E07" w:rsidRDefault="003C4E07" w:rsidP="003C4E07">
            <w:pPr>
              <w:pStyle w:val="ListParagraph"/>
              <w:rPr>
                <w:sz w:val="44"/>
              </w:rPr>
            </w:pPr>
            <w:r w:rsidRPr="002C4315">
              <w:rPr>
                <w:sz w:val="44"/>
              </w:rPr>
              <w:t>□</w:t>
            </w:r>
            <w:r>
              <w:rPr>
                <w:sz w:val="44"/>
              </w:rPr>
              <w:t xml:space="preserve"> </w:t>
            </w:r>
            <w:r w:rsidRPr="002C4315">
              <w:t>Community Wellbeing</w:t>
            </w:r>
            <w:r>
              <w:rPr>
                <w:sz w:val="44"/>
              </w:rPr>
              <w:t xml:space="preserve"> </w:t>
            </w:r>
          </w:p>
          <w:p w14:paraId="2D68225C" w14:textId="71EA570C" w:rsidR="003C4E07" w:rsidRDefault="003C4E07" w:rsidP="003C4E07">
            <w:pPr>
              <w:pStyle w:val="ListParagraph"/>
            </w:pPr>
            <w:r w:rsidRPr="002C4315">
              <w:rPr>
                <w:sz w:val="44"/>
              </w:rPr>
              <w:t>□</w:t>
            </w:r>
            <w:r>
              <w:rPr>
                <w:sz w:val="44"/>
              </w:rPr>
              <w:t xml:space="preserve"> </w:t>
            </w:r>
            <w:r>
              <w:t xml:space="preserve">Governance </w:t>
            </w:r>
          </w:p>
          <w:p w14:paraId="49D7F4A2" w14:textId="40401B99" w:rsidR="00DD6D3F" w:rsidRPr="008B5709" w:rsidRDefault="00DD6D3F" w:rsidP="00DD6D3F">
            <w:pPr>
              <w:spacing w:line="276" w:lineRule="auto"/>
              <w:rPr>
                <w:rFonts w:cstheme="minorHAnsi"/>
              </w:rPr>
            </w:pPr>
          </w:p>
        </w:tc>
      </w:tr>
    </w:tbl>
    <w:p w14:paraId="731569C4" w14:textId="77777777" w:rsidR="00DD6D3F" w:rsidRDefault="00DD6D3F" w:rsidP="00202F3E">
      <w:pPr>
        <w:rPr>
          <w:rFonts w:eastAsia="Times New Roman" w:cs="Times New Roman"/>
          <w:b/>
          <w:i/>
        </w:rPr>
      </w:pPr>
    </w:p>
    <w:p w14:paraId="2B73D499" w14:textId="77777777" w:rsidR="005733A8" w:rsidRDefault="005733A8" w:rsidP="00202F3E">
      <w:pPr>
        <w:rPr>
          <w:rFonts w:eastAsia="Times New Roman" w:cs="Times New Roman"/>
          <w:b/>
          <w:i/>
        </w:rPr>
      </w:pPr>
    </w:p>
    <w:p w14:paraId="15AFCD72" w14:textId="77777777" w:rsidR="005733A8" w:rsidRDefault="005733A8" w:rsidP="00202F3E">
      <w:pPr>
        <w:rPr>
          <w:rFonts w:eastAsia="Times New Roman" w:cs="Times New Roman"/>
          <w:b/>
          <w:i/>
        </w:rPr>
      </w:pPr>
    </w:p>
    <w:p w14:paraId="17876A42" w14:textId="77777777" w:rsidR="00DD6D3F" w:rsidRDefault="00DD6D3F" w:rsidP="00202F3E">
      <w:pPr>
        <w:rPr>
          <w:rFonts w:eastAsia="Times New Roman" w:cs="Times New Roman"/>
          <w:b/>
          <w:i/>
        </w:rPr>
      </w:pPr>
    </w:p>
    <w:tbl>
      <w:tblPr>
        <w:tblStyle w:val="TableGrid"/>
        <w:tblW w:w="9180" w:type="dxa"/>
        <w:tblLook w:val="04A0" w:firstRow="1" w:lastRow="0" w:firstColumn="1" w:lastColumn="0" w:noHBand="0" w:noVBand="1"/>
      </w:tblPr>
      <w:tblGrid>
        <w:gridCol w:w="9180"/>
      </w:tblGrid>
      <w:tr w:rsidR="00DD6D3F" w:rsidRPr="00F85EEC" w14:paraId="64C4D72B" w14:textId="77777777" w:rsidTr="007E47EF">
        <w:tc>
          <w:tcPr>
            <w:tcW w:w="9180" w:type="dxa"/>
            <w:shd w:val="clear" w:color="auto" w:fill="D9D9D9" w:themeFill="background1" w:themeFillShade="D9"/>
          </w:tcPr>
          <w:p w14:paraId="54F8B857" w14:textId="1C0F1105" w:rsidR="00DD6D3F" w:rsidRPr="00F85EEC" w:rsidRDefault="00DD6D3F" w:rsidP="00DD6D3F">
            <w:pPr>
              <w:spacing w:line="276" w:lineRule="auto"/>
              <w:rPr>
                <w:rFonts w:cstheme="minorHAnsi"/>
                <w:i/>
              </w:rPr>
            </w:pPr>
            <w:r w:rsidRPr="00D27A8A">
              <w:rPr>
                <w:rFonts w:cstheme="minorHAnsi"/>
                <w:b/>
                <w:i/>
              </w:rPr>
              <w:lastRenderedPageBreak/>
              <w:t xml:space="preserve">Project </w:t>
            </w:r>
            <w:r>
              <w:rPr>
                <w:rFonts w:cstheme="minorHAnsi"/>
                <w:b/>
                <w:i/>
              </w:rPr>
              <w:t xml:space="preserve">Description </w:t>
            </w:r>
            <w:r>
              <w:rPr>
                <w:rFonts w:cstheme="minorHAnsi"/>
                <w:i/>
              </w:rPr>
              <w:t xml:space="preserve">–Describe the project </w:t>
            </w:r>
            <w:r w:rsidR="008521EB">
              <w:rPr>
                <w:rFonts w:cstheme="minorHAnsi"/>
                <w:i/>
              </w:rPr>
              <w:t xml:space="preserve">rationale, </w:t>
            </w:r>
            <w:r w:rsidR="00000CAA">
              <w:rPr>
                <w:rFonts w:cstheme="minorHAnsi"/>
                <w:i/>
              </w:rPr>
              <w:t xml:space="preserve">aims and </w:t>
            </w:r>
            <w:r>
              <w:rPr>
                <w:rFonts w:cstheme="minorHAnsi"/>
                <w:i/>
              </w:rPr>
              <w:t>objective</w:t>
            </w:r>
            <w:r w:rsidR="00000CAA">
              <w:rPr>
                <w:rFonts w:cstheme="minorHAnsi"/>
                <w:i/>
              </w:rPr>
              <w:t>s</w:t>
            </w:r>
            <w:r>
              <w:rPr>
                <w:rFonts w:cstheme="minorHAnsi"/>
                <w:i/>
              </w:rPr>
              <w:t xml:space="preserve">   (Max </w:t>
            </w:r>
            <w:r w:rsidR="008521EB">
              <w:rPr>
                <w:rFonts w:cstheme="minorHAnsi"/>
                <w:i/>
              </w:rPr>
              <w:t>200</w:t>
            </w:r>
            <w:r>
              <w:rPr>
                <w:rFonts w:cstheme="minorHAnsi"/>
                <w:i/>
              </w:rPr>
              <w:t xml:space="preserve"> words) </w:t>
            </w:r>
          </w:p>
        </w:tc>
      </w:tr>
      <w:tr w:rsidR="00DD6D3F" w:rsidRPr="00655E56" w14:paraId="50AB032C" w14:textId="77777777" w:rsidTr="007E47EF">
        <w:tc>
          <w:tcPr>
            <w:tcW w:w="9180" w:type="dxa"/>
          </w:tcPr>
          <w:p w14:paraId="21A1A105" w14:textId="2BB7D336" w:rsidR="00DD6D3F" w:rsidRPr="00655E56" w:rsidRDefault="00DD6D3F" w:rsidP="00DD6D3F">
            <w:pPr>
              <w:spacing w:after="120"/>
              <w:rPr>
                <w:rFonts w:cstheme="minorHAnsi"/>
                <w:b/>
              </w:rPr>
            </w:pPr>
            <w:r>
              <w:rPr>
                <w:rFonts w:cs="Arial"/>
                <w:b/>
                <w:i/>
              </w:rPr>
              <w:br/>
            </w:r>
          </w:p>
        </w:tc>
      </w:tr>
    </w:tbl>
    <w:p w14:paraId="4AF38394" w14:textId="77777777" w:rsidR="00000CAA" w:rsidRDefault="00000CAA" w:rsidP="00000CAA">
      <w:pPr>
        <w:rPr>
          <w:rFonts w:eastAsia="Times New Roman" w:cs="Times New Roman"/>
          <w:b/>
          <w:i/>
        </w:rPr>
      </w:pPr>
    </w:p>
    <w:tbl>
      <w:tblPr>
        <w:tblStyle w:val="TableGrid"/>
        <w:tblW w:w="0" w:type="auto"/>
        <w:tblLook w:val="04A0" w:firstRow="1" w:lastRow="0" w:firstColumn="1" w:lastColumn="0" w:noHBand="0" w:noVBand="1"/>
      </w:tblPr>
      <w:tblGrid>
        <w:gridCol w:w="9242"/>
      </w:tblGrid>
      <w:tr w:rsidR="00000CAA" w:rsidRPr="00F85EEC" w14:paraId="08578BE8" w14:textId="77777777" w:rsidTr="00000CAA">
        <w:tc>
          <w:tcPr>
            <w:tcW w:w="9242" w:type="dxa"/>
            <w:shd w:val="clear" w:color="auto" w:fill="D9D9D9" w:themeFill="background1" w:themeFillShade="D9"/>
          </w:tcPr>
          <w:p w14:paraId="7B0BA21F" w14:textId="4B2F6A6C" w:rsidR="00000CAA" w:rsidRPr="007E47EF" w:rsidRDefault="008521EB" w:rsidP="00000CAA">
            <w:pPr>
              <w:rPr>
                <w:b/>
                <w:i/>
              </w:rPr>
            </w:pPr>
            <w:r>
              <w:rPr>
                <w:b/>
                <w:i/>
              </w:rPr>
              <w:t xml:space="preserve">Brief literature review </w:t>
            </w:r>
            <w:r w:rsidRPr="005733A8">
              <w:rPr>
                <w:i/>
              </w:rPr>
              <w:t>(Max 4</w:t>
            </w:r>
            <w:r w:rsidR="00000CAA" w:rsidRPr="005733A8">
              <w:rPr>
                <w:i/>
              </w:rPr>
              <w:t>00 words)</w:t>
            </w:r>
          </w:p>
        </w:tc>
      </w:tr>
      <w:tr w:rsidR="00000CAA" w:rsidRPr="00655E56" w14:paraId="6A170607" w14:textId="77777777" w:rsidTr="00000CAA">
        <w:tc>
          <w:tcPr>
            <w:tcW w:w="9242" w:type="dxa"/>
          </w:tcPr>
          <w:p w14:paraId="219EF483" w14:textId="77777777" w:rsidR="00000CAA" w:rsidRPr="00655E56" w:rsidRDefault="00000CAA" w:rsidP="00000CAA">
            <w:pPr>
              <w:spacing w:after="120"/>
              <w:rPr>
                <w:rFonts w:cstheme="minorHAnsi"/>
                <w:b/>
              </w:rPr>
            </w:pPr>
            <w:r>
              <w:rPr>
                <w:rFonts w:cs="Arial"/>
                <w:b/>
                <w:i/>
              </w:rPr>
              <w:br/>
            </w:r>
          </w:p>
        </w:tc>
      </w:tr>
    </w:tbl>
    <w:p w14:paraId="3BDE5C47" w14:textId="77777777" w:rsidR="00000CAA" w:rsidRDefault="00000CAA" w:rsidP="00000CAA">
      <w:pPr>
        <w:rPr>
          <w:rFonts w:eastAsia="Times New Roman" w:cs="Times New Roman"/>
          <w:b/>
          <w:i/>
        </w:rPr>
      </w:pPr>
    </w:p>
    <w:tbl>
      <w:tblPr>
        <w:tblStyle w:val="TableGrid"/>
        <w:tblW w:w="0" w:type="auto"/>
        <w:tblLook w:val="04A0" w:firstRow="1" w:lastRow="0" w:firstColumn="1" w:lastColumn="0" w:noHBand="0" w:noVBand="1"/>
      </w:tblPr>
      <w:tblGrid>
        <w:gridCol w:w="9242"/>
      </w:tblGrid>
      <w:tr w:rsidR="00000CAA" w:rsidRPr="00F85EEC" w14:paraId="3E8FCB0F" w14:textId="77777777" w:rsidTr="00000CAA">
        <w:tc>
          <w:tcPr>
            <w:tcW w:w="9242" w:type="dxa"/>
            <w:shd w:val="clear" w:color="auto" w:fill="D9D9D9" w:themeFill="background1" w:themeFillShade="D9"/>
          </w:tcPr>
          <w:p w14:paraId="5C86E86F" w14:textId="751291D0" w:rsidR="00000CAA" w:rsidRPr="007E47EF" w:rsidRDefault="00000CAA" w:rsidP="00000CAA">
            <w:pPr>
              <w:rPr>
                <w:b/>
                <w:i/>
              </w:rPr>
            </w:pPr>
            <w:r>
              <w:rPr>
                <w:b/>
                <w:i/>
              </w:rPr>
              <w:t>Research Methodology</w:t>
            </w:r>
            <w:r w:rsidR="008521EB">
              <w:rPr>
                <w:b/>
                <w:i/>
              </w:rPr>
              <w:t xml:space="preserve"> </w:t>
            </w:r>
            <w:r w:rsidR="008521EB" w:rsidRPr="005733A8">
              <w:rPr>
                <w:i/>
              </w:rPr>
              <w:t>(Max 400 words)</w:t>
            </w:r>
          </w:p>
        </w:tc>
      </w:tr>
      <w:tr w:rsidR="00000CAA" w:rsidRPr="00655E56" w14:paraId="672CA1CA" w14:textId="77777777" w:rsidTr="00000CAA">
        <w:tc>
          <w:tcPr>
            <w:tcW w:w="9242" w:type="dxa"/>
          </w:tcPr>
          <w:p w14:paraId="2D6DC508" w14:textId="77777777" w:rsidR="00000CAA" w:rsidRPr="00655E56" w:rsidRDefault="00000CAA" w:rsidP="00000CAA">
            <w:pPr>
              <w:spacing w:after="120"/>
              <w:rPr>
                <w:rFonts w:cstheme="minorHAnsi"/>
                <w:b/>
              </w:rPr>
            </w:pPr>
            <w:r>
              <w:rPr>
                <w:rFonts w:cs="Arial"/>
                <w:b/>
                <w:i/>
              </w:rPr>
              <w:br/>
            </w:r>
          </w:p>
        </w:tc>
      </w:tr>
    </w:tbl>
    <w:p w14:paraId="57C7419A" w14:textId="77777777" w:rsidR="007E47EF" w:rsidRDefault="007E47EF" w:rsidP="007E47EF">
      <w:pPr>
        <w:rPr>
          <w:rFonts w:eastAsia="Times New Roman" w:cs="Times New Roman"/>
          <w:b/>
          <w:i/>
        </w:rPr>
      </w:pPr>
    </w:p>
    <w:tbl>
      <w:tblPr>
        <w:tblStyle w:val="TableGrid"/>
        <w:tblW w:w="0" w:type="auto"/>
        <w:tblLook w:val="04A0" w:firstRow="1" w:lastRow="0" w:firstColumn="1" w:lastColumn="0" w:noHBand="0" w:noVBand="1"/>
      </w:tblPr>
      <w:tblGrid>
        <w:gridCol w:w="9242"/>
      </w:tblGrid>
      <w:tr w:rsidR="007E47EF" w:rsidRPr="00F85EEC" w14:paraId="52704BB5" w14:textId="77777777" w:rsidTr="007E47EF">
        <w:tc>
          <w:tcPr>
            <w:tcW w:w="9242" w:type="dxa"/>
            <w:shd w:val="clear" w:color="auto" w:fill="D9D9D9" w:themeFill="background1" w:themeFillShade="D9"/>
          </w:tcPr>
          <w:p w14:paraId="122C8ED5" w14:textId="2EED6E1F" w:rsidR="007E47EF" w:rsidRPr="007E47EF" w:rsidRDefault="007E47EF" w:rsidP="007E47EF">
            <w:pPr>
              <w:rPr>
                <w:b/>
                <w:i/>
              </w:rPr>
            </w:pPr>
            <w:r w:rsidRPr="007E47EF">
              <w:rPr>
                <w:b/>
                <w:i/>
              </w:rPr>
              <w:t>Please identify internal or external collaborators for this project and how they will be involved in the project:</w:t>
            </w:r>
          </w:p>
        </w:tc>
      </w:tr>
      <w:tr w:rsidR="007E47EF" w:rsidRPr="00655E56" w14:paraId="7F3CE479" w14:textId="77777777" w:rsidTr="007E47EF">
        <w:tc>
          <w:tcPr>
            <w:tcW w:w="9242" w:type="dxa"/>
          </w:tcPr>
          <w:p w14:paraId="39153FC9" w14:textId="77777777" w:rsidR="007E47EF" w:rsidRPr="00655E56" w:rsidRDefault="007E47EF" w:rsidP="007E47EF">
            <w:pPr>
              <w:spacing w:after="120"/>
              <w:rPr>
                <w:rFonts w:cstheme="minorHAnsi"/>
                <w:b/>
              </w:rPr>
            </w:pPr>
            <w:r>
              <w:rPr>
                <w:rFonts w:cs="Arial"/>
                <w:b/>
                <w:i/>
              </w:rPr>
              <w:br/>
            </w:r>
          </w:p>
        </w:tc>
      </w:tr>
    </w:tbl>
    <w:p w14:paraId="59100CC8" w14:textId="77777777" w:rsidR="007E47EF" w:rsidRDefault="007E47EF" w:rsidP="00202F3E">
      <w:pPr>
        <w:rPr>
          <w:rFonts w:eastAsia="Times New Roman" w:cs="Times New Roman"/>
          <w:b/>
          <w:i/>
        </w:rPr>
      </w:pPr>
    </w:p>
    <w:tbl>
      <w:tblPr>
        <w:tblStyle w:val="TableGrid"/>
        <w:tblW w:w="0" w:type="auto"/>
        <w:tblLook w:val="04A0" w:firstRow="1" w:lastRow="0" w:firstColumn="1" w:lastColumn="0" w:noHBand="0" w:noVBand="1"/>
      </w:tblPr>
      <w:tblGrid>
        <w:gridCol w:w="9242"/>
      </w:tblGrid>
      <w:tr w:rsidR="00DD6D3F" w:rsidRPr="00F85EEC" w14:paraId="56C0A6CC" w14:textId="77777777" w:rsidTr="00DD6D3F">
        <w:tc>
          <w:tcPr>
            <w:tcW w:w="9242" w:type="dxa"/>
            <w:shd w:val="clear" w:color="auto" w:fill="D9D9D9" w:themeFill="background1" w:themeFillShade="D9"/>
          </w:tcPr>
          <w:p w14:paraId="210BA4DE" w14:textId="48FB542E" w:rsidR="00DD6D3F" w:rsidRPr="00DD6D3F" w:rsidRDefault="00DD6D3F" w:rsidP="00DD6D3F">
            <w:pPr>
              <w:rPr>
                <w:b/>
                <w:i/>
              </w:rPr>
            </w:pPr>
            <w:r w:rsidRPr="00DD6D3F">
              <w:rPr>
                <w:b/>
                <w:i/>
              </w:rPr>
              <w:t>Summary and significance of project</w:t>
            </w:r>
            <w:r>
              <w:rPr>
                <w:b/>
                <w:i/>
              </w:rPr>
              <w:t xml:space="preserve"> </w:t>
            </w:r>
            <w:r w:rsidRPr="00DD6D3F">
              <w:rPr>
                <w:i/>
              </w:rPr>
              <w:t>– Describe why this project is of significance and how it supports the objectives of the CEEHE</w:t>
            </w:r>
            <w:r>
              <w:rPr>
                <w:i/>
              </w:rPr>
              <w:t>. (Max 200 words)</w:t>
            </w:r>
          </w:p>
        </w:tc>
      </w:tr>
      <w:tr w:rsidR="00DD6D3F" w:rsidRPr="00655E56" w14:paraId="09E8806A" w14:textId="77777777" w:rsidTr="00DD6D3F">
        <w:tc>
          <w:tcPr>
            <w:tcW w:w="9242" w:type="dxa"/>
          </w:tcPr>
          <w:p w14:paraId="20417314" w14:textId="77777777" w:rsidR="00DD6D3F" w:rsidRPr="00655E56" w:rsidRDefault="00DD6D3F" w:rsidP="00DD6D3F">
            <w:pPr>
              <w:spacing w:after="120"/>
              <w:rPr>
                <w:rFonts w:cstheme="minorHAnsi"/>
                <w:b/>
              </w:rPr>
            </w:pPr>
            <w:r>
              <w:rPr>
                <w:rFonts w:cs="Arial"/>
                <w:b/>
                <w:i/>
              </w:rPr>
              <w:br/>
            </w:r>
          </w:p>
        </w:tc>
      </w:tr>
    </w:tbl>
    <w:p w14:paraId="349B1CA2" w14:textId="77777777" w:rsidR="00DD6D3F" w:rsidRDefault="00DD6D3F" w:rsidP="00DD6D3F">
      <w:pPr>
        <w:rPr>
          <w:rFonts w:eastAsia="Times New Roman" w:cs="Times New Roman"/>
          <w:b/>
          <w:i/>
        </w:rPr>
      </w:pPr>
    </w:p>
    <w:tbl>
      <w:tblPr>
        <w:tblStyle w:val="TableGrid"/>
        <w:tblW w:w="0" w:type="auto"/>
        <w:tblLook w:val="04A0" w:firstRow="1" w:lastRow="0" w:firstColumn="1" w:lastColumn="0" w:noHBand="0" w:noVBand="1"/>
      </w:tblPr>
      <w:tblGrid>
        <w:gridCol w:w="9242"/>
      </w:tblGrid>
      <w:tr w:rsidR="00DD6D3F" w:rsidRPr="00F85EEC" w14:paraId="310F6602" w14:textId="77777777" w:rsidTr="00DD6D3F">
        <w:tc>
          <w:tcPr>
            <w:tcW w:w="9242" w:type="dxa"/>
            <w:shd w:val="clear" w:color="auto" w:fill="D9D9D9" w:themeFill="background1" w:themeFillShade="D9"/>
          </w:tcPr>
          <w:p w14:paraId="165C0AA0" w14:textId="77777777" w:rsidR="00DD6D3F" w:rsidRPr="005733A8" w:rsidRDefault="00DD6D3F" w:rsidP="00DD6D3F">
            <w:pPr>
              <w:rPr>
                <w:b/>
                <w:i/>
              </w:rPr>
            </w:pPr>
            <w:r w:rsidRPr="00DD6D3F">
              <w:rPr>
                <w:b/>
                <w:i/>
              </w:rPr>
              <w:t>Please list the intended outputs for the project</w:t>
            </w:r>
            <w:r w:rsidRPr="00DD6D3F">
              <w:rPr>
                <w:b/>
              </w:rPr>
              <w:t xml:space="preserve"> </w:t>
            </w:r>
            <w:r w:rsidRPr="005733A8">
              <w:rPr>
                <w:i/>
              </w:rPr>
              <w:t>(including publications and external research grant applications):</w:t>
            </w:r>
          </w:p>
          <w:p w14:paraId="3DA654C9" w14:textId="2D152AC4" w:rsidR="00DD6D3F" w:rsidRPr="00DD6D3F" w:rsidRDefault="00DD6D3F" w:rsidP="00DD6D3F">
            <w:pPr>
              <w:rPr>
                <w:b/>
                <w:i/>
              </w:rPr>
            </w:pPr>
          </w:p>
        </w:tc>
      </w:tr>
      <w:tr w:rsidR="00DD6D3F" w:rsidRPr="00655E56" w14:paraId="5C6BD8F4" w14:textId="77777777" w:rsidTr="00DD6D3F">
        <w:tc>
          <w:tcPr>
            <w:tcW w:w="9242" w:type="dxa"/>
          </w:tcPr>
          <w:p w14:paraId="36C91D0A" w14:textId="77777777" w:rsidR="00DD6D3F" w:rsidRPr="00655E56" w:rsidRDefault="00DD6D3F" w:rsidP="00DD6D3F">
            <w:pPr>
              <w:spacing w:after="120"/>
              <w:rPr>
                <w:rFonts w:cstheme="minorHAnsi"/>
                <w:b/>
              </w:rPr>
            </w:pPr>
            <w:r>
              <w:rPr>
                <w:rFonts w:cs="Arial"/>
                <w:b/>
                <w:i/>
              </w:rPr>
              <w:br/>
            </w:r>
          </w:p>
        </w:tc>
      </w:tr>
    </w:tbl>
    <w:p w14:paraId="5A90443B" w14:textId="77777777" w:rsidR="00DD6D3F" w:rsidRDefault="00DD6D3F" w:rsidP="00202F3E">
      <w:pPr>
        <w:rPr>
          <w:rFonts w:eastAsia="Times New Roman" w:cs="Times New Roman"/>
          <w:b/>
          <w:i/>
        </w:rPr>
      </w:pPr>
    </w:p>
    <w:p w14:paraId="5B593282" w14:textId="77777777" w:rsidR="007C0DB8" w:rsidRDefault="007C0DB8" w:rsidP="007C0DB8">
      <w:pPr>
        <w:spacing w:after="0"/>
        <w:ind w:left="360"/>
      </w:pPr>
    </w:p>
    <w:p w14:paraId="07F385BD" w14:textId="4E2A6DC3" w:rsidR="001F47CF" w:rsidRPr="00DD6D3F" w:rsidRDefault="001F47CF" w:rsidP="00DD6D3F">
      <w:pPr>
        <w:spacing w:after="0"/>
        <w:rPr>
          <w:b/>
        </w:rPr>
      </w:pPr>
      <w:r w:rsidRPr="00DD6D3F">
        <w:rPr>
          <w:b/>
        </w:rPr>
        <w:t xml:space="preserve">Please </w:t>
      </w:r>
      <w:r w:rsidR="0089156A" w:rsidRPr="00DD6D3F">
        <w:rPr>
          <w:b/>
        </w:rPr>
        <w:t xml:space="preserve">briefly </w:t>
      </w:r>
      <w:r w:rsidRPr="00DD6D3F">
        <w:rPr>
          <w:b/>
        </w:rPr>
        <w:t>describe the activities to be undertaken for this project, including timeframes:</w:t>
      </w:r>
      <w:r w:rsidR="00E351E8" w:rsidRPr="00DD6D3F">
        <w:rPr>
          <w:b/>
        </w:rPr>
        <w:t xml:space="preserve"> (Please note that this funding needs to be fully </w:t>
      </w:r>
      <w:r w:rsidR="00DD6D3F">
        <w:rPr>
          <w:b/>
        </w:rPr>
        <w:t xml:space="preserve">spent and acquitted </w:t>
      </w:r>
      <w:r w:rsidR="00AC4F3F" w:rsidRPr="00DD6D3F">
        <w:rPr>
          <w:b/>
        </w:rPr>
        <w:t>by Friday 19 December 2015</w:t>
      </w:r>
      <w:r w:rsidR="00DD6D3F">
        <w:rPr>
          <w:b/>
        </w:rPr>
        <w:t xml:space="preserve">  - there is no carry forward</w:t>
      </w:r>
      <w:r w:rsidR="00E351E8" w:rsidRPr="00DD6D3F">
        <w:rPr>
          <w:b/>
        </w:rPr>
        <w:t>)</w:t>
      </w:r>
    </w:p>
    <w:p w14:paraId="7A322519" w14:textId="77777777" w:rsidR="00900C89" w:rsidRDefault="00900C89" w:rsidP="00900C89">
      <w:pPr>
        <w:spacing w:after="0"/>
      </w:pPr>
    </w:p>
    <w:tbl>
      <w:tblPr>
        <w:tblW w:w="928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60"/>
        <w:gridCol w:w="3332"/>
        <w:gridCol w:w="4394"/>
      </w:tblGrid>
      <w:tr w:rsidR="006A4058" w14:paraId="5F3C46F2" w14:textId="77777777" w:rsidTr="006A4058">
        <w:tc>
          <w:tcPr>
            <w:tcW w:w="1560" w:type="dxa"/>
          </w:tcPr>
          <w:p w14:paraId="74A01F9B" w14:textId="77777777" w:rsidR="006A4058" w:rsidRDefault="006A4058" w:rsidP="00DD6D3F">
            <w:pPr>
              <w:jc w:val="center"/>
              <w:rPr>
                <w:rFonts w:ascii="Calibri" w:hAnsi="Calibri" w:cs="Calibri"/>
                <w:b/>
                <w:bCs/>
              </w:rPr>
            </w:pPr>
            <w:r>
              <w:rPr>
                <w:rFonts w:ascii="Calibri" w:hAnsi="Calibri" w:cs="Calibri"/>
                <w:b/>
                <w:bCs/>
              </w:rPr>
              <w:t>Timeframe</w:t>
            </w:r>
          </w:p>
        </w:tc>
        <w:tc>
          <w:tcPr>
            <w:tcW w:w="3332" w:type="dxa"/>
          </w:tcPr>
          <w:p w14:paraId="3DE9859B" w14:textId="40F64F9B" w:rsidR="006A4058" w:rsidRDefault="006A4058" w:rsidP="00DD6D3F">
            <w:pPr>
              <w:jc w:val="center"/>
              <w:rPr>
                <w:rFonts w:ascii="Calibri" w:hAnsi="Calibri" w:cs="Calibri"/>
                <w:b/>
                <w:bCs/>
              </w:rPr>
            </w:pPr>
            <w:r>
              <w:rPr>
                <w:rFonts w:ascii="Calibri" w:hAnsi="Calibri" w:cs="Calibri"/>
                <w:b/>
                <w:bCs/>
              </w:rPr>
              <w:t>Milestones</w:t>
            </w:r>
          </w:p>
        </w:tc>
        <w:tc>
          <w:tcPr>
            <w:tcW w:w="4394" w:type="dxa"/>
          </w:tcPr>
          <w:p w14:paraId="0D465BCC" w14:textId="77777777" w:rsidR="006A4058" w:rsidRDefault="006A4058" w:rsidP="00DD6D3F">
            <w:pPr>
              <w:jc w:val="center"/>
              <w:rPr>
                <w:rFonts w:ascii="Calibri" w:hAnsi="Calibri" w:cs="Calibri"/>
                <w:b/>
                <w:bCs/>
              </w:rPr>
            </w:pPr>
            <w:r>
              <w:rPr>
                <w:rFonts w:ascii="Calibri" w:hAnsi="Calibri" w:cs="Calibri"/>
                <w:b/>
                <w:bCs/>
              </w:rPr>
              <w:t>Key Performance Indicators</w:t>
            </w:r>
          </w:p>
        </w:tc>
      </w:tr>
      <w:tr w:rsidR="006A4058" w:rsidRPr="004B6836" w14:paraId="7194DAE6" w14:textId="77777777" w:rsidTr="006A4058">
        <w:tc>
          <w:tcPr>
            <w:tcW w:w="1560" w:type="dxa"/>
          </w:tcPr>
          <w:p w14:paraId="267AA7B4" w14:textId="1219DD63" w:rsidR="006A4058" w:rsidRPr="004B6836" w:rsidRDefault="006A4058" w:rsidP="00DD6D3F">
            <w:pPr>
              <w:rPr>
                <w:rFonts w:cs="Calibri"/>
                <w:iCs/>
              </w:rPr>
            </w:pPr>
          </w:p>
        </w:tc>
        <w:tc>
          <w:tcPr>
            <w:tcW w:w="3332" w:type="dxa"/>
          </w:tcPr>
          <w:p w14:paraId="4A806C8C" w14:textId="2F6007D9" w:rsidR="006A4058" w:rsidRPr="004B6836" w:rsidRDefault="006A4058" w:rsidP="00DD6D3F">
            <w:pPr>
              <w:pStyle w:val="ListParagraph"/>
              <w:numPr>
                <w:ilvl w:val="0"/>
                <w:numId w:val="5"/>
              </w:numPr>
              <w:spacing w:after="0"/>
              <w:contextualSpacing w:val="0"/>
              <w:rPr>
                <w:rFonts w:cs="Calibri"/>
                <w:iCs/>
              </w:rPr>
            </w:pPr>
          </w:p>
        </w:tc>
        <w:tc>
          <w:tcPr>
            <w:tcW w:w="4394" w:type="dxa"/>
          </w:tcPr>
          <w:p w14:paraId="5E049A00" w14:textId="1914B289" w:rsidR="006A4058" w:rsidRPr="004B6836" w:rsidRDefault="006A4058" w:rsidP="00DD6D3F">
            <w:pPr>
              <w:pStyle w:val="ListParagraph"/>
              <w:numPr>
                <w:ilvl w:val="0"/>
                <w:numId w:val="5"/>
              </w:numPr>
              <w:spacing w:after="0"/>
              <w:contextualSpacing w:val="0"/>
              <w:rPr>
                <w:rFonts w:cs="Calibri"/>
                <w:iCs/>
              </w:rPr>
            </w:pPr>
          </w:p>
        </w:tc>
      </w:tr>
    </w:tbl>
    <w:p w14:paraId="49F8F88E" w14:textId="488F593F" w:rsidR="00DE7E65" w:rsidRDefault="005733A8" w:rsidP="00EF7726">
      <w:pPr>
        <w:spacing w:after="0"/>
      </w:pPr>
      <w:r>
        <w:t>(Please insert additional rows as required)</w:t>
      </w:r>
    </w:p>
    <w:p w14:paraId="5EF49C25" w14:textId="77777777" w:rsidR="006A4058" w:rsidRDefault="006A4058" w:rsidP="00EF7726">
      <w:pPr>
        <w:spacing w:after="0"/>
      </w:pPr>
    </w:p>
    <w:p w14:paraId="7257D0ED" w14:textId="5B06E5A8" w:rsidR="00DD6D3F" w:rsidRPr="006A4058" w:rsidRDefault="00EF7726" w:rsidP="00DD6D3F">
      <w:pPr>
        <w:spacing w:after="0"/>
      </w:pPr>
      <w:r w:rsidRPr="00DD6D3F">
        <w:rPr>
          <w:b/>
        </w:rPr>
        <w:lastRenderedPageBreak/>
        <w:t>Budget</w:t>
      </w:r>
      <w:r>
        <w:t xml:space="preserve"> (add in additional lines as needed</w:t>
      </w:r>
      <w:r w:rsidR="00E631A8">
        <w:t>. See guidelines for what is and is not a supported budget item</w:t>
      </w:r>
      <w:r w:rsidR="006A4058">
        <w:t xml:space="preserve">): </w:t>
      </w:r>
      <w:r w:rsidR="00DD6D3F" w:rsidRPr="00DD6D3F">
        <w:rPr>
          <w:b/>
        </w:rPr>
        <w:t xml:space="preserve">Please note that this funding needs to be fully </w:t>
      </w:r>
      <w:r w:rsidR="00DD6D3F">
        <w:rPr>
          <w:b/>
        </w:rPr>
        <w:t xml:space="preserve">spent and acquitted </w:t>
      </w:r>
      <w:r w:rsidR="00DD6D3F" w:rsidRPr="00DD6D3F">
        <w:rPr>
          <w:b/>
        </w:rPr>
        <w:t>by Friday 19 December 2015</w:t>
      </w:r>
      <w:r w:rsidR="006A4058">
        <w:rPr>
          <w:b/>
        </w:rPr>
        <w:t xml:space="preserve">  - there is NO </w:t>
      </w:r>
      <w:r w:rsidR="00DD6D3F">
        <w:rPr>
          <w:b/>
        </w:rPr>
        <w:t>carry forward</w:t>
      </w:r>
      <w:r w:rsidR="00DD6D3F" w:rsidRPr="00DD6D3F">
        <w:rPr>
          <w:b/>
        </w:rPr>
        <w:t>)</w:t>
      </w:r>
    </w:p>
    <w:p w14:paraId="1ADB589C" w14:textId="77777777" w:rsidR="00DD6D3F" w:rsidRPr="00DD6D3F" w:rsidRDefault="00DD6D3F" w:rsidP="00DD6D3F">
      <w:pPr>
        <w:spacing w:after="0"/>
        <w:rPr>
          <w:b/>
        </w:rPr>
      </w:pPr>
    </w:p>
    <w:tbl>
      <w:tblPr>
        <w:tblStyle w:val="TableGrid"/>
        <w:tblW w:w="0" w:type="auto"/>
        <w:tblLook w:val="04A0" w:firstRow="1" w:lastRow="0" w:firstColumn="1" w:lastColumn="0" w:noHBand="0" w:noVBand="1"/>
      </w:tblPr>
      <w:tblGrid>
        <w:gridCol w:w="1809"/>
        <w:gridCol w:w="1560"/>
        <w:gridCol w:w="5873"/>
      </w:tblGrid>
      <w:tr w:rsidR="00DD6D3F" w14:paraId="7BB2D812" w14:textId="77777777" w:rsidTr="00DD6D3F">
        <w:tc>
          <w:tcPr>
            <w:tcW w:w="1809" w:type="dxa"/>
          </w:tcPr>
          <w:p w14:paraId="36993A88" w14:textId="5BA14825" w:rsidR="00DD6D3F" w:rsidRPr="00DD6D3F" w:rsidRDefault="00DD6D3F" w:rsidP="00DD6D3F">
            <w:pPr>
              <w:rPr>
                <w:b/>
                <w:i/>
              </w:rPr>
            </w:pPr>
            <w:r w:rsidRPr="00DD6D3F">
              <w:rPr>
                <w:b/>
                <w:i/>
              </w:rPr>
              <w:t>Item</w:t>
            </w:r>
          </w:p>
        </w:tc>
        <w:tc>
          <w:tcPr>
            <w:tcW w:w="1560" w:type="dxa"/>
          </w:tcPr>
          <w:p w14:paraId="2F67502B" w14:textId="315A5336" w:rsidR="00DD6D3F" w:rsidRPr="00DD6D3F" w:rsidRDefault="00DD6D3F" w:rsidP="00DD6D3F">
            <w:pPr>
              <w:rPr>
                <w:b/>
                <w:i/>
              </w:rPr>
            </w:pPr>
            <w:r w:rsidRPr="00DD6D3F">
              <w:rPr>
                <w:b/>
                <w:i/>
              </w:rPr>
              <w:t>Cost</w:t>
            </w:r>
            <w:r>
              <w:rPr>
                <w:b/>
                <w:i/>
              </w:rPr>
              <w:t xml:space="preserve"> * </w:t>
            </w:r>
          </w:p>
        </w:tc>
        <w:tc>
          <w:tcPr>
            <w:tcW w:w="5873" w:type="dxa"/>
          </w:tcPr>
          <w:p w14:paraId="297B5684" w14:textId="6C05E15B" w:rsidR="00DD6D3F" w:rsidRPr="00DD6D3F" w:rsidRDefault="00DD6D3F" w:rsidP="00DD6D3F">
            <w:pPr>
              <w:rPr>
                <w:b/>
                <w:i/>
              </w:rPr>
            </w:pPr>
            <w:r w:rsidRPr="00DD6D3F">
              <w:rPr>
                <w:b/>
                <w:i/>
              </w:rPr>
              <w:t xml:space="preserve">Justification </w:t>
            </w:r>
          </w:p>
        </w:tc>
      </w:tr>
      <w:tr w:rsidR="00DD6D3F" w14:paraId="3FD77350" w14:textId="77777777" w:rsidTr="0068140F">
        <w:tc>
          <w:tcPr>
            <w:tcW w:w="1809" w:type="dxa"/>
          </w:tcPr>
          <w:p w14:paraId="17182DBE" w14:textId="77777777" w:rsidR="00DD6D3F" w:rsidRDefault="00DD6D3F" w:rsidP="00DD6D3F"/>
        </w:tc>
        <w:tc>
          <w:tcPr>
            <w:tcW w:w="1560" w:type="dxa"/>
          </w:tcPr>
          <w:p w14:paraId="159F879A" w14:textId="77777777" w:rsidR="00DD6D3F" w:rsidRDefault="00DD6D3F" w:rsidP="00DD6D3F"/>
        </w:tc>
        <w:tc>
          <w:tcPr>
            <w:tcW w:w="5873" w:type="dxa"/>
          </w:tcPr>
          <w:p w14:paraId="2421CD8E" w14:textId="77777777" w:rsidR="00DD6D3F" w:rsidRDefault="00DD6D3F" w:rsidP="00DD6D3F"/>
        </w:tc>
      </w:tr>
      <w:tr w:rsidR="00DD6D3F" w14:paraId="36A41612" w14:textId="77777777" w:rsidTr="00DD6D3F">
        <w:tc>
          <w:tcPr>
            <w:tcW w:w="1809" w:type="dxa"/>
          </w:tcPr>
          <w:p w14:paraId="476F9CC7" w14:textId="77777777" w:rsidR="00DD6D3F" w:rsidRDefault="00DD6D3F" w:rsidP="00DD6D3F"/>
        </w:tc>
        <w:tc>
          <w:tcPr>
            <w:tcW w:w="1560" w:type="dxa"/>
          </w:tcPr>
          <w:p w14:paraId="1FDE5A88" w14:textId="77777777" w:rsidR="00DD6D3F" w:rsidRDefault="00DD6D3F" w:rsidP="00DD6D3F"/>
        </w:tc>
        <w:tc>
          <w:tcPr>
            <w:tcW w:w="5873" w:type="dxa"/>
          </w:tcPr>
          <w:p w14:paraId="3043DDE3" w14:textId="77777777" w:rsidR="00DD6D3F" w:rsidRDefault="00DD6D3F" w:rsidP="00DD6D3F"/>
        </w:tc>
      </w:tr>
      <w:tr w:rsidR="00DD6D3F" w14:paraId="34674882" w14:textId="77777777" w:rsidTr="00DD6D3F">
        <w:tc>
          <w:tcPr>
            <w:tcW w:w="1809" w:type="dxa"/>
          </w:tcPr>
          <w:p w14:paraId="4FEF8AC1" w14:textId="77777777" w:rsidR="00DD6D3F" w:rsidRDefault="00DD6D3F" w:rsidP="00DD6D3F"/>
        </w:tc>
        <w:tc>
          <w:tcPr>
            <w:tcW w:w="1560" w:type="dxa"/>
          </w:tcPr>
          <w:p w14:paraId="33AADC44" w14:textId="77777777" w:rsidR="00DD6D3F" w:rsidRDefault="00DD6D3F" w:rsidP="00DD6D3F"/>
        </w:tc>
        <w:tc>
          <w:tcPr>
            <w:tcW w:w="5873" w:type="dxa"/>
          </w:tcPr>
          <w:p w14:paraId="3CD0E17D" w14:textId="77777777" w:rsidR="00DD6D3F" w:rsidRDefault="00DD6D3F" w:rsidP="00DD6D3F"/>
        </w:tc>
      </w:tr>
      <w:tr w:rsidR="00DD6D3F" w14:paraId="051BB6DA" w14:textId="77777777" w:rsidTr="00DD6D3F">
        <w:tc>
          <w:tcPr>
            <w:tcW w:w="1809" w:type="dxa"/>
          </w:tcPr>
          <w:p w14:paraId="795583BB" w14:textId="77777777" w:rsidR="00DD6D3F" w:rsidRDefault="00DD6D3F" w:rsidP="00DD6D3F"/>
        </w:tc>
        <w:tc>
          <w:tcPr>
            <w:tcW w:w="1560" w:type="dxa"/>
          </w:tcPr>
          <w:p w14:paraId="60AB9B56" w14:textId="77777777" w:rsidR="00DD6D3F" w:rsidRDefault="00DD6D3F" w:rsidP="00DD6D3F"/>
        </w:tc>
        <w:tc>
          <w:tcPr>
            <w:tcW w:w="5873" w:type="dxa"/>
          </w:tcPr>
          <w:p w14:paraId="32731C91" w14:textId="77777777" w:rsidR="00DD6D3F" w:rsidRDefault="00DD6D3F" w:rsidP="00DD6D3F"/>
        </w:tc>
      </w:tr>
      <w:tr w:rsidR="00DD6D3F" w14:paraId="51E50FF0" w14:textId="77777777" w:rsidTr="00DD6D3F">
        <w:tc>
          <w:tcPr>
            <w:tcW w:w="1809" w:type="dxa"/>
          </w:tcPr>
          <w:p w14:paraId="13428A50" w14:textId="77777777" w:rsidR="00DD6D3F" w:rsidRDefault="00DD6D3F" w:rsidP="00DD6D3F"/>
        </w:tc>
        <w:tc>
          <w:tcPr>
            <w:tcW w:w="1560" w:type="dxa"/>
          </w:tcPr>
          <w:p w14:paraId="7AC0CC9E" w14:textId="77777777" w:rsidR="00DD6D3F" w:rsidRDefault="00DD6D3F" w:rsidP="00DD6D3F"/>
        </w:tc>
        <w:tc>
          <w:tcPr>
            <w:tcW w:w="5873" w:type="dxa"/>
          </w:tcPr>
          <w:p w14:paraId="5176B405" w14:textId="77777777" w:rsidR="00DD6D3F" w:rsidRDefault="00DD6D3F" w:rsidP="00DD6D3F"/>
        </w:tc>
      </w:tr>
    </w:tbl>
    <w:p w14:paraId="58AF0830" w14:textId="77777777" w:rsidR="00C70916" w:rsidRDefault="00C70916" w:rsidP="00C70916">
      <w:pPr>
        <w:spacing w:after="0"/>
      </w:pPr>
    </w:p>
    <w:p w14:paraId="4B7699F1" w14:textId="1058D83C" w:rsidR="00C70916" w:rsidRDefault="00C70916" w:rsidP="00C70916">
      <w:pPr>
        <w:spacing w:after="0"/>
        <w:rPr>
          <w:i/>
        </w:rPr>
      </w:pPr>
      <w:r>
        <w:t>*</w:t>
      </w:r>
      <w:r>
        <w:rPr>
          <w:i/>
        </w:rPr>
        <w:t xml:space="preserve">Where you are including staff costs please email </w:t>
      </w:r>
      <w:hyperlink r:id="rId11" w:history="1">
        <w:r w:rsidRPr="004D38A5">
          <w:rPr>
            <w:rStyle w:val="Hyperlink"/>
            <w:i/>
          </w:rPr>
          <w:t>ceehe@newcastle.edu.au</w:t>
        </w:r>
      </w:hyperlink>
      <w:r>
        <w:rPr>
          <w:i/>
        </w:rPr>
        <w:t xml:space="preserve"> to obtain a copy of the CEEHE Research Grant Budget Excel sheet that will need to be completed. </w:t>
      </w:r>
    </w:p>
    <w:p w14:paraId="3B6C393C" w14:textId="77777777" w:rsidR="00C70916" w:rsidRDefault="00C70916" w:rsidP="00C70916">
      <w:pPr>
        <w:spacing w:after="0"/>
      </w:pPr>
    </w:p>
    <w:p w14:paraId="26C6B104" w14:textId="77777777" w:rsidR="006C6F3E" w:rsidRPr="00DD6D3F" w:rsidRDefault="006C6F3E" w:rsidP="00DD6D3F">
      <w:pPr>
        <w:spacing w:after="0"/>
        <w:rPr>
          <w:b/>
        </w:rPr>
      </w:pPr>
      <w:r w:rsidRPr="00DD6D3F">
        <w:rPr>
          <w:b/>
        </w:rPr>
        <w:t>Declaration</w:t>
      </w:r>
    </w:p>
    <w:p w14:paraId="2F81A086" w14:textId="77777777" w:rsidR="00EF7726" w:rsidRDefault="00EF7726" w:rsidP="00EF7726">
      <w:pPr>
        <w:spacing w:after="0"/>
      </w:pPr>
    </w:p>
    <w:p w14:paraId="1AF805C1" w14:textId="77777777" w:rsidR="00EF7726" w:rsidRPr="00EF7726" w:rsidRDefault="000F6006" w:rsidP="00EF7726">
      <w:pPr>
        <w:spacing w:after="0"/>
        <w:rPr>
          <w:b/>
        </w:rPr>
      </w:pPr>
      <w:r>
        <w:rPr>
          <w:b/>
        </w:rPr>
        <w:t>Lead Chief Investigator</w:t>
      </w:r>
    </w:p>
    <w:p w14:paraId="3801851F" w14:textId="77777777" w:rsidR="00EF7726" w:rsidRPr="00EF7726" w:rsidRDefault="00EF7726" w:rsidP="00EF7726">
      <w:pPr>
        <w:spacing w:after="0"/>
      </w:pPr>
    </w:p>
    <w:p w14:paraId="2D5CBF18" w14:textId="77777777" w:rsidR="00EF7726" w:rsidRDefault="00EF7726" w:rsidP="00EF7726">
      <w:pPr>
        <w:spacing w:after="0"/>
      </w:pPr>
    </w:p>
    <w:p w14:paraId="5A1BC479" w14:textId="77777777" w:rsidR="003A734A" w:rsidRPr="00EF7726" w:rsidRDefault="003A734A" w:rsidP="00EF7726">
      <w:pPr>
        <w:spacing w:after="0"/>
      </w:pPr>
    </w:p>
    <w:p w14:paraId="764D3E1B" w14:textId="77777777" w:rsidR="00EF7726" w:rsidRPr="00EF7726" w:rsidRDefault="00EF7726" w:rsidP="00EF7726">
      <w:pPr>
        <w:spacing w:after="0"/>
      </w:pPr>
      <w:r w:rsidRPr="00EF7726">
        <w:t>_________________________</w:t>
      </w:r>
      <w:r w:rsidRPr="00EF7726">
        <w:tab/>
      </w:r>
      <w:r w:rsidRPr="00EF7726">
        <w:tab/>
        <w:t>________________</w:t>
      </w:r>
    </w:p>
    <w:p w14:paraId="0C547E15" w14:textId="77777777" w:rsidR="00EF7726" w:rsidRPr="00EF7726" w:rsidRDefault="00EF7726" w:rsidP="00EF7726">
      <w:pPr>
        <w:spacing w:after="0"/>
      </w:pPr>
      <w:r w:rsidRPr="00EF7726">
        <w:t>Signature</w:t>
      </w:r>
      <w:r w:rsidRPr="00EF7726">
        <w:tab/>
      </w:r>
      <w:r w:rsidRPr="00EF7726">
        <w:tab/>
      </w:r>
      <w:r w:rsidRPr="00EF7726">
        <w:tab/>
      </w:r>
      <w:r w:rsidRPr="00EF7726">
        <w:tab/>
        <w:t>Date</w:t>
      </w:r>
    </w:p>
    <w:p w14:paraId="2075B13D" w14:textId="77777777" w:rsidR="00EF7726" w:rsidRDefault="00EF7726" w:rsidP="00EF7726">
      <w:pPr>
        <w:spacing w:after="0"/>
      </w:pPr>
    </w:p>
    <w:p w14:paraId="16563F74" w14:textId="77777777" w:rsidR="007E47EF" w:rsidRDefault="007E47EF" w:rsidP="00EF7726">
      <w:pPr>
        <w:spacing w:after="0"/>
      </w:pPr>
    </w:p>
    <w:p w14:paraId="1A3170E2" w14:textId="77777777" w:rsidR="007E47EF" w:rsidRPr="00EF7726" w:rsidRDefault="007E47EF" w:rsidP="007E47EF">
      <w:pPr>
        <w:spacing w:after="0"/>
        <w:rPr>
          <w:b/>
        </w:rPr>
      </w:pPr>
      <w:r w:rsidRPr="00EF7726">
        <w:rPr>
          <w:b/>
        </w:rPr>
        <w:t>Director/Head of School</w:t>
      </w:r>
    </w:p>
    <w:p w14:paraId="75C44CAA" w14:textId="77777777" w:rsidR="007E47EF" w:rsidRPr="00EF7726" w:rsidRDefault="007E47EF" w:rsidP="007E47EF">
      <w:pPr>
        <w:spacing w:after="0"/>
      </w:pPr>
      <w:r w:rsidRPr="00EF7726">
        <w:t xml:space="preserve">I have discussed with the </w:t>
      </w:r>
      <w:r>
        <w:t>Lead CI</w:t>
      </w:r>
      <w:r w:rsidRPr="00EF7726">
        <w:t xml:space="preserve"> the value of this </w:t>
      </w:r>
      <w:r>
        <w:t xml:space="preserve">project </w:t>
      </w:r>
      <w:r w:rsidRPr="00EF7726">
        <w:t xml:space="preserve">and the expected outcomes and benefits and I support the applicants’ intention to undertake the proposed </w:t>
      </w:r>
      <w:r>
        <w:t>project</w:t>
      </w:r>
      <w:r w:rsidRPr="00EF7726">
        <w:t>.</w:t>
      </w:r>
    </w:p>
    <w:p w14:paraId="06BE094D" w14:textId="77777777" w:rsidR="007E47EF" w:rsidRDefault="007E47EF" w:rsidP="007E47EF">
      <w:pPr>
        <w:spacing w:after="0"/>
      </w:pPr>
    </w:p>
    <w:p w14:paraId="4377860C" w14:textId="77777777" w:rsidR="007E47EF" w:rsidRPr="00EF7726" w:rsidRDefault="007E47EF" w:rsidP="007E47EF">
      <w:pPr>
        <w:spacing w:after="0"/>
      </w:pPr>
    </w:p>
    <w:p w14:paraId="5B5E413D" w14:textId="77777777" w:rsidR="007E47EF" w:rsidRPr="00EF7726" w:rsidRDefault="007E47EF" w:rsidP="007E47EF">
      <w:pPr>
        <w:spacing w:after="0"/>
      </w:pPr>
      <w:r w:rsidRPr="00EF7726">
        <w:t>_________________________</w:t>
      </w:r>
      <w:r w:rsidRPr="00EF7726">
        <w:tab/>
      </w:r>
      <w:r w:rsidRPr="00EF7726">
        <w:tab/>
        <w:t>________________</w:t>
      </w:r>
    </w:p>
    <w:p w14:paraId="49F9BAEB" w14:textId="77777777" w:rsidR="007E47EF" w:rsidRPr="00EF7726" w:rsidRDefault="007E47EF" w:rsidP="007E47EF">
      <w:pPr>
        <w:spacing w:after="0"/>
      </w:pPr>
      <w:r w:rsidRPr="00EF7726">
        <w:t>Signature</w:t>
      </w:r>
      <w:r w:rsidRPr="00EF7726">
        <w:tab/>
      </w:r>
      <w:r w:rsidRPr="00EF7726">
        <w:tab/>
      </w:r>
      <w:r w:rsidRPr="00EF7726">
        <w:tab/>
      </w:r>
      <w:r w:rsidRPr="00EF7726">
        <w:tab/>
        <w:t>Date</w:t>
      </w:r>
    </w:p>
    <w:p w14:paraId="0C84A995" w14:textId="77777777" w:rsidR="007E47EF" w:rsidRPr="002C4315" w:rsidRDefault="007E47EF" w:rsidP="007E47EF">
      <w:pPr>
        <w:spacing w:after="0"/>
      </w:pPr>
    </w:p>
    <w:p w14:paraId="05CD0E20" w14:textId="77777777" w:rsidR="007E47EF" w:rsidRDefault="007E47EF" w:rsidP="00EF7726">
      <w:pPr>
        <w:spacing w:after="0"/>
      </w:pPr>
    </w:p>
    <w:p w14:paraId="26A391F5" w14:textId="77777777" w:rsidR="007E47EF" w:rsidRDefault="007E47EF" w:rsidP="00EF7726">
      <w:pPr>
        <w:spacing w:after="0"/>
      </w:pPr>
    </w:p>
    <w:p w14:paraId="6C231D8C" w14:textId="77777777" w:rsidR="007E47EF" w:rsidRPr="00EF7726" w:rsidRDefault="007E47EF" w:rsidP="00EF7726">
      <w:pPr>
        <w:spacing w:after="0"/>
      </w:pPr>
    </w:p>
    <w:p w14:paraId="5E1D412F" w14:textId="77777777" w:rsidR="00EF7726" w:rsidRDefault="00EF7726" w:rsidP="00EF7726">
      <w:pPr>
        <w:spacing w:after="0"/>
      </w:pPr>
    </w:p>
    <w:p w14:paraId="235A819E" w14:textId="0CEE40ED" w:rsidR="00055E45" w:rsidRDefault="00055E45" w:rsidP="00EF7726">
      <w:pPr>
        <w:spacing w:after="0"/>
      </w:pPr>
      <w:r>
        <w:t xml:space="preserve">Please return via email to CEEHE Executive Officer, via email: </w:t>
      </w:r>
      <w:hyperlink r:id="rId12" w:history="1">
        <w:r w:rsidR="00DD6D3F">
          <w:rPr>
            <w:rStyle w:val="Hyperlink"/>
          </w:rPr>
          <w:t>ceehe</w:t>
        </w:r>
        <w:r w:rsidRPr="00DD545D">
          <w:rPr>
            <w:rStyle w:val="Hyperlink"/>
          </w:rPr>
          <w:t>@newcastle.edu.au</w:t>
        </w:r>
      </w:hyperlink>
      <w:r>
        <w:t xml:space="preserve"> no later than </w:t>
      </w:r>
      <w:r w:rsidR="000C4705">
        <w:t>Tuesday 9 June</w:t>
      </w:r>
      <w:r w:rsidR="00DD6D3F">
        <w:t xml:space="preserve"> 2015</w:t>
      </w:r>
    </w:p>
    <w:p w14:paraId="622B4032" w14:textId="77777777" w:rsidR="00055E45" w:rsidRPr="002C4315" w:rsidRDefault="00055E45" w:rsidP="00EF7726">
      <w:pPr>
        <w:spacing w:after="0"/>
      </w:pPr>
    </w:p>
    <w:sectPr w:rsidR="00055E45" w:rsidRPr="002C43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5C8BA" w14:textId="77777777" w:rsidR="00161AA1" w:rsidRDefault="00161AA1" w:rsidP="00202F3E">
      <w:pPr>
        <w:spacing w:after="0" w:line="240" w:lineRule="auto"/>
      </w:pPr>
      <w:r>
        <w:separator/>
      </w:r>
    </w:p>
  </w:endnote>
  <w:endnote w:type="continuationSeparator" w:id="0">
    <w:p w14:paraId="7E714C40" w14:textId="77777777" w:rsidR="00161AA1" w:rsidRDefault="00161AA1" w:rsidP="00202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20578" w14:textId="77777777" w:rsidR="00161AA1" w:rsidRDefault="00161AA1" w:rsidP="00202F3E">
      <w:pPr>
        <w:spacing w:after="0" w:line="240" w:lineRule="auto"/>
      </w:pPr>
      <w:r>
        <w:separator/>
      </w:r>
    </w:p>
  </w:footnote>
  <w:footnote w:type="continuationSeparator" w:id="0">
    <w:p w14:paraId="37A74CED" w14:textId="77777777" w:rsidR="00161AA1" w:rsidRDefault="00161AA1" w:rsidP="00202F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527"/>
    <w:multiLevelType w:val="hybridMultilevel"/>
    <w:tmpl w:val="39305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BD018D"/>
    <w:multiLevelType w:val="hybridMultilevel"/>
    <w:tmpl w:val="7DDE0B5A"/>
    <w:lvl w:ilvl="0" w:tplc="D13EE49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AAC1D96"/>
    <w:multiLevelType w:val="hybridMultilevel"/>
    <w:tmpl w:val="80B8829E"/>
    <w:lvl w:ilvl="0" w:tplc="D13EE49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0E96DB3"/>
    <w:multiLevelType w:val="hybridMultilevel"/>
    <w:tmpl w:val="8A485DE8"/>
    <w:lvl w:ilvl="0" w:tplc="D13EE49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E215EE0"/>
    <w:multiLevelType w:val="hybridMultilevel"/>
    <w:tmpl w:val="E1062BB2"/>
    <w:lvl w:ilvl="0" w:tplc="D13EE494">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CCE66A5"/>
    <w:multiLevelType w:val="hybridMultilevel"/>
    <w:tmpl w:val="0B004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F3E"/>
    <w:rsid w:val="00000CAA"/>
    <w:rsid w:val="00055E45"/>
    <w:rsid w:val="0005770F"/>
    <w:rsid w:val="00071FCB"/>
    <w:rsid w:val="000A7191"/>
    <w:rsid w:val="000C4705"/>
    <w:rsid w:val="000F6006"/>
    <w:rsid w:val="00117D7C"/>
    <w:rsid w:val="00126ADE"/>
    <w:rsid w:val="00161AA1"/>
    <w:rsid w:val="001B3A04"/>
    <w:rsid w:val="001F47CF"/>
    <w:rsid w:val="00202F3E"/>
    <w:rsid w:val="002C4315"/>
    <w:rsid w:val="003A734A"/>
    <w:rsid w:val="003C0C7A"/>
    <w:rsid w:val="003C4E07"/>
    <w:rsid w:val="00554B55"/>
    <w:rsid w:val="005733A8"/>
    <w:rsid w:val="005D1D77"/>
    <w:rsid w:val="005F1011"/>
    <w:rsid w:val="00601A66"/>
    <w:rsid w:val="0068140F"/>
    <w:rsid w:val="006A4058"/>
    <w:rsid w:val="006A7A27"/>
    <w:rsid w:val="006C6F3E"/>
    <w:rsid w:val="007638CC"/>
    <w:rsid w:val="007C0DB8"/>
    <w:rsid w:val="007E47EF"/>
    <w:rsid w:val="008143F1"/>
    <w:rsid w:val="008521EB"/>
    <w:rsid w:val="0089156A"/>
    <w:rsid w:val="00900C89"/>
    <w:rsid w:val="009A2A3D"/>
    <w:rsid w:val="009F0778"/>
    <w:rsid w:val="00AB04FD"/>
    <w:rsid w:val="00AC4F3F"/>
    <w:rsid w:val="00C70916"/>
    <w:rsid w:val="00D21FDD"/>
    <w:rsid w:val="00DD6D3F"/>
    <w:rsid w:val="00DE7E65"/>
    <w:rsid w:val="00E351E8"/>
    <w:rsid w:val="00E62417"/>
    <w:rsid w:val="00E631A8"/>
    <w:rsid w:val="00EF772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90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F3E"/>
  </w:style>
  <w:style w:type="paragraph" w:styleId="Footer">
    <w:name w:val="footer"/>
    <w:basedOn w:val="Normal"/>
    <w:link w:val="FooterChar"/>
    <w:uiPriority w:val="99"/>
    <w:unhideWhenUsed/>
    <w:rsid w:val="00202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F3E"/>
  </w:style>
  <w:style w:type="paragraph" w:styleId="ListParagraph">
    <w:name w:val="List Paragraph"/>
    <w:basedOn w:val="Normal"/>
    <w:uiPriority w:val="34"/>
    <w:qFormat/>
    <w:rsid w:val="00202F3E"/>
    <w:pPr>
      <w:ind w:left="720"/>
      <w:contextualSpacing/>
    </w:pPr>
  </w:style>
  <w:style w:type="table" w:styleId="TableGrid">
    <w:name w:val="Table Grid"/>
    <w:basedOn w:val="TableNormal"/>
    <w:rsid w:val="0020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FCB"/>
    <w:rPr>
      <w:color w:val="0000FF" w:themeColor="hyperlink"/>
      <w:u w:val="single"/>
    </w:rPr>
  </w:style>
  <w:style w:type="paragraph" w:customStyle="1" w:styleId="Text">
    <w:name w:val="Text"/>
    <w:basedOn w:val="Normal"/>
    <w:link w:val="TextChar"/>
    <w:rsid w:val="00DD6D3F"/>
    <w:pPr>
      <w:suppressAutoHyphens/>
      <w:spacing w:before="120" w:after="60" w:line="240" w:lineRule="auto"/>
    </w:pPr>
    <w:rPr>
      <w:rFonts w:ascii="Futura Lt BT" w:eastAsia="Times New Roman" w:hAnsi="Futura Lt BT" w:cs="Times New Roman"/>
      <w:kern w:val="28"/>
      <w:szCs w:val="20"/>
    </w:rPr>
  </w:style>
  <w:style w:type="character" w:customStyle="1" w:styleId="TextChar">
    <w:name w:val="Text Char"/>
    <w:basedOn w:val="DefaultParagraphFont"/>
    <w:link w:val="Text"/>
    <w:rsid w:val="00DD6D3F"/>
    <w:rPr>
      <w:rFonts w:ascii="Futura Lt BT" w:eastAsia="Times New Roman" w:hAnsi="Futura Lt BT" w:cs="Times New Roman"/>
      <w:kern w:val="28"/>
      <w:szCs w:val="20"/>
    </w:rPr>
  </w:style>
  <w:style w:type="character" w:styleId="CommentReference">
    <w:name w:val="annotation reference"/>
    <w:basedOn w:val="DefaultParagraphFont"/>
    <w:uiPriority w:val="99"/>
    <w:semiHidden/>
    <w:unhideWhenUsed/>
    <w:rsid w:val="00DD6D3F"/>
    <w:rPr>
      <w:sz w:val="18"/>
      <w:szCs w:val="18"/>
    </w:rPr>
  </w:style>
  <w:style w:type="paragraph" w:styleId="CommentText">
    <w:name w:val="annotation text"/>
    <w:basedOn w:val="Normal"/>
    <w:link w:val="CommentTextChar"/>
    <w:uiPriority w:val="99"/>
    <w:semiHidden/>
    <w:unhideWhenUsed/>
    <w:rsid w:val="00DD6D3F"/>
    <w:pPr>
      <w:spacing w:line="240" w:lineRule="auto"/>
    </w:pPr>
    <w:rPr>
      <w:sz w:val="24"/>
      <w:szCs w:val="24"/>
    </w:rPr>
  </w:style>
  <w:style w:type="character" w:customStyle="1" w:styleId="CommentTextChar">
    <w:name w:val="Comment Text Char"/>
    <w:basedOn w:val="DefaultParagraphFont"/>
    <w:link w:val="CommentText"/>
    <w:uiPriority w:val="99"/>
    <w:semiHidden/>
    <w:rsid w:val="00DD6D3F"/>
    <w:rPr>
      <w:sz w:val="24"/>
      <w:szCs w:val="24"/>
    </w:rPr>
  </w:style>
  <w:style w:type="paragraph" w:styleId="CommentSubject">
    <w:name w:val="annotation subject"/>
    <w:basedOn w:val="CommentText"/>
    <w:next w:val="CommentText"/>
    <w:link w:val="CommentSubjectChar"/>
    <w:uiPriority w:val="99"/>
    <w:semiHidden/>
    <w:unhideWhenUsed/>
    <w:rsid w:val="00DD6D3F"/>
    <w:rPr>
      <w:b/>
      <w:bCs/>
      <w:sz w:val="20"/>
      <w:szCs w:val="20"/>
    </w:rPr>
  </w:style>
  <w:style w:type="character" w:customStyle="1" w:styleId="CommentSubjectChar">
    <w:name w:val="Comment Subject Char"/>
    <w:basedOn w:val="CommentTextChar"/>
    <w:link w:val="CommentSubject"/>
    <w:uiPriority w:val="99"/>
    <w:semiHidden/>
    <w:rsid w:val="00DD6D3F"/>
    <w:rPr>
      <w:b/>
      <w:bCs/>
      <w:sz w:val="20"/>
      <w:szCs w:val="20"/>
    </w:rPr>
  </w:style>
  <w:style w:type="paragraph" w:styleId="BalloonText">
    <w:name w:val="Balloon Text"/>
    <w:basedOn w:val="Normal"/>
    <w:link w:val="BalloonTextChar"/>
    <w:uiPriority w:val="99"/>
    <w:semiHidden/>
    <w:unhideWhenUsed/>
    <w:rsid w:val="00DD6D3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D3F"/>
    <w:rPr>
      <w:rFonts w:ascii="Lucida Grande" w:hAnsi="Lucida Grande" w:cs="Lucida Grande"/>
      <w:sz w:val="18"/>
      <w:szCs w:val="18"/>
    </w:rPr>
  </w:style>
  <w:style w:type="paragraph" w:customStyle="1" w:styleId="Default">
    <w:name w:val="Default"/>
    <w:rsid w:val="003C4E0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BodyAA">
    <w:name w:val="Body A A"/>
    <w:rsid w:val="007638C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2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F3E"/>
  </w:style>
  <w:style w:type="paragraph" w:styleId="Footer">
    <w:name w:val="footer"/>
    <w:basedOn w:val="Normal"/>
    <w:link w:val="FooterChar"/>
    <w:uiPriority w:val="99"/>
    <w:unhideWhenUsed/>
    <w:rsid w:val="00202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F3E"/>
  </w:style>
  <w:style w:type="paragraph" w:styleId="ListParagraph">
    <w:name w:val="List Paragraph"/>
    <w:basedOn w:val="Normal"/>
    <w:uiPriority w:val="34"/>
    <w:qFormat/>
    <w:rsid w:val="00202F3E"/>
    <w:pPr>
      <w:ind w:left="720"/>
      <w:contextualSpacing/>
    </w:pPr>
  </w:style>
  <w:style w:type="table" w:styleId="TableGrid">
    <w:name w:val="Table Grid"/>
    <w:basedOn w:val="TableNormal"/>
    <w:rsid w:val="00202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FCB"/>
    <w:rPr>
      <w:color w:val="0000FF" w:themeColor="hyperlink"/>
      <w:u w:val="single"/>
    </w:rPr>
  </w:style>
  <w:style w:type="paragraph" w:customStyle="1" w:styleId="Text">
    <w:name w:val="Text"/>
    <w:basedOn w:val="Normal"/>
    <w:link w:val="TextChar"/>
    <w:rsid w:val="00DD6D3F"/>
    <w:pPr>
      <w:suppressAutoHyphens/>
      <w:spacing w:before="120" w:after="60" w:line="240" w:lineRule="auto"/>
    </w:pPr>
    <w:rPr>
      <w:rFonts w:ascii="Futura Lt BT" w:eastAsia="Times New Roman" w:hAnsi="Futura Lt BT" w:cs="Times New Roman"/>
      <w:kern w:val="28"/>
      <w:szCs w:val="20"/>
    </w:rPr>
  </w:style>
  <w:style w:type="character" w:customStyle="1" w:styleId="TextChar">
    <w:name w:val="Text Char"/>
    <w:basedOn w:val="DefaultParagraphFont"/>
    <w:link w:val="Text"/>
    <w:rsid w:val="00DD6D3F"/>
    <w:rPr>
      <w:rFonts w:ascii="Futura Lt BT" w:eastAsia="Times New Roman" w:hAnsi="Futura Lt BT" w:cs="Times New Roman"/>
      <w:kern w:val="28"/>
      <w:szCs w:val="20"/>
    </w:rPr>
  </w:style>
  <w:style w:type="character" w:styleId="CommentReference">
    <w:name w:val="annotation reference"/>
    <w:basedOn w:val="DefaultParagraphFont"/>
    <w:uiPriority w:val="99"/>
    <w:semiHidden/>
    <w:unhideWhenUsed/>
    <w:rsid w:val="00DD6D3F"/>
    <w:rPr>
      <w:sz w:val="18"/>
      <w:szCs w:val="18"/>
    </w:rPr>
  </w:style>
  <w:style w:type="paragraph" w:styleId="CommentText">
    <w:name w:val="annotation text"/>
    <w:basedOn w:val="Normal"/>
    <w:link w:val="CommentTextChar"/>
    <w:uiPriority w:val="99"/>
    <w:semiHidden/>
    <w:unhideWhenUsed/>
    <w:rsid w:val="00DD6D3F"/>
    <w:pPr>
      <w:spacing w:line="240" w:lineRule="auto"/>
    </w:pPr>
    <w:rPr>
      <w:sz w:val="24"/>
      <w:szCs w:val="24"/>
    </w:rPr>
  </w:style>
  <w:style w:type="character" w:customStyle="1" w:styleId="CommentTextChar">
    <w:name w:val="Comment Text Char"/>
    <w:basedOn w:val="DefaultParagraphFont"/>
    <w:link w:val="CommentText"/>
    <w:uiPriority w:val="99"/>
    <w:semiHidden/>
    <w:rsid w:val="00DD6D3F"/>
    <w:rPr>
      <w:sz w:val="24"/>
      <w:szCs w:val="24"/>
    </w:rPr>
  </w:style>
  <w:style w:type="paragraph" w:styleId="CommentSubject">
    <w:name w:val="annotation subject"/>
    <w:basedOn w:val="CommentText"/>
    <w:next w:val="CommentText"/>
    <w:link w:val="CommentSubjectChar"/>
    <w:uiPriority w:val="99"/>
    <w:semiHidden/>
    <w:unhideWhenUsed/>
    <w:rsid w:val="00DD6D3F"/>
    <w:rPr>
      <w:b/>
      <w:bCs/>
      <w:sz w:val="20"/>
      <w:szCs w:val="20"/>
    </w:rPr>
  </w:style>
  <w:style w:type="character" w:customStyle="1" w:styleId="CommentSubjectChar">
    <w:name w:val="Comment Subject Char"/>
    <w:basedOn w:val="CommentTextChar"/>
    <w:link w:val="CommentSubject"/>
    <w:uiPriority w:val="99"/>
    <w:semiHidden/>
    <w:rsid w:val="00DD6D3F"/>
    <w:rPr>
      <w:b/>
      <w:bCs/>
      <w:sz w:val="20"/>
      <w:szCs w:val="20"/>
    </w:rPr>
  </w:style>
  <w:style w:type="paragraph" w:styleId="BalloonText">
    <w:name w:val="Balloon Text"/>
    <w:basedOn w:val="Normal"/>
    <w:link w:val="BalloonTextChar"/>
    <w:uiPriority w:val="99"/>
    <w:semiHidden/>
    <w:unhideWhenUsed/>
    <w:rsid w:val="00DD6D3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D3F"/>
    <w:rPr>
      <w:rFonts w:ascii="Lucida Grande" w:hAnsi="Lucida Grande" w:cs="Lucida Grande"/>
      <w:sz w:val="18"/>
      <w:szCs w:val="18"/>
    </w:rPr>
  </w:style>
  <w:style w:type="paragraph" w:customStyle="1" w:styleId="Default">
    <w:name w:val="Default"/>
    <w:rsid w:val="003C4E07"/>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paragraph" w:customStyle="1" w:styleId="BodyAA">
    <w:name w:val="Body A A"/>
    <w:rsid w:val="007638C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milla.fisher@newcastle.edu.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eehe@newcastle.edu.au" TargetMode="External"/><Relationship Id="rId5" Type="http://schemas.openxmlformats.org/officeDocument/2006/relationships/settings" Target="settings.xml"/><Relationship Id="rId10" Type="http://schemas.openxmlformats.org/officeDocument/2006/relationships/hyperlink" Target="mailto:equityanddiversity@newcastle.edu.a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FE939-DF7A-40AC-B0D4-6C51762F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Newcastle, Australia</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testuser1</dc:creator>
  <cp:lastModifiedBy>testuser1</cp:lastModifiedBy>
  <cp:revision>4</cp:revision>
  <cp:lastPrinted>2014-06-16T05:53:00Z</cp:lastPrinted>
  <dcterms:created xsi:type="dcterms:W3CDTF">2015-05-19T23:18:00Z</dcterms:created>
  <dcterms:modified xsi:type="dcterms:W3CDTF">2015-05-19T23:38:00Z</dcterms:modified>
</cp:coreProperties>
</file>