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EE5" w:rsidRDefault="00C05E46" w:rsidP="00540BE6">
      <w:pPr>
        <w:pBdr>
          <w:bottom w:val="single" w:sz="12" w:space="1" w:color="auto"/>
        </w:pBdr>
        <w:jc w:val="center"/>
        <w:rPr>
          <w:b/>
          <w:sz w:val="24"/>
          <w:szCs w:val="24"/>
        </w:rPr>
      </w:pPr>
      <w:r>
        <w:rPr>
          <w:b/>
          <w:sz w:val="24"/>
          <w:szCs w:val="24"/>
        </w:rPr>
        <w:t>Research</w:t>
      </w:r>
      <w:r w:rsidR="00AD074B">
        <w:rPr>
          <w:b/>
          <w:sz w:val="24"/>
          <w:szCs w:val="24"/>
        </w:rPr>
        <w:t xml:space="preserve"> </w:t>
      </w:r>
      <w:r w:rsidR="00EC78DC">
        <w:rPr>
          <w:b/>
          <w:sz w:val="24"/>
          <w:szCs w:val="24"/>
        </w:rPr>
        <w:t xml:space="preserve">&amp; Innovation </w:t>
      </w:r>
      <w:r w:rsidR="00AD074B">
        <w:rPr>
          <w:b/>
          <w:sz w:val="24"/>
          <w:szCs w:val="24"/>
        </w:rPr>
        <w:t>Advisory Group (IT Projects) Terms of Refer</w:t>
      </w:r>
      <w:r w:rsidR="002A7AE2">
        <w:rPr>
          <w:b/>
          <w:sz w:val="24"/>
          <w:szCs w:val="24"/>
        </w:rPr>
        <w:t>e</w:t>
      </w:r>
      <w:r w:rsidR="00AD074B">
        <w:rPr>
          <w:b/>
          <w:sz w:val="24"/>
          <w:szCs w:val="24"/>
        </w:rPr>
        <w:t>n</w:t>
      </w:r>
      <w:r w:rsidR="002A7AE2">
        <w:rPr>
          <w:b/>
          <w:sz w:val="24"/>
          <w:szCs w:val="24"/>
        </w:rPr>
        <w:t>ce</w:t>
      </w:r>
    </w:p>
    <w:p w:rsidR="00540BE6" w:rsidRPr="008D241F" w:rsidRDefault="00540BE6" w:rsidP="00540BE6">
      <w:pPr>
        <w:rPr>
          <w:sz w:val="24"/>
          <w:szCs w:val="24"/>
        </w:rPr>
      </w:pPr>
    </w:p>
    <w:p w:rsidR="00540BE6" w:rsidRPr="008D241F" w:rsidRDefault="00540BE6" w:rsidP="00540BE6">
      <w:pPr>
        <w:pStyle w:val="ListParagraph"/>
        <w:numPr>
          <w:ilvl w:val="0"/>
          <w:numId w:val="1"/>
        </w:numPr>
        <w:rPr>
          <w:b/>
          <w:sz w:val="24"/>
          <w:szCs w:val="24"/>
        </w:rPr>
      </w:pPr>
      <w:r w:rsidRPr="008D241F">
        <w:rPr>
          <w:b/>
          <w:sz w:val="24"/>
          <w:szCs w:val="24"/>
        </w:rPr>
        <w:t>ESTABLISHMENT</w:t>
      </w:r>
    </w:p>
    <w:p w:rsidR="00BA0EE0" w:rsidRPr="008D241F" w:rsidRDefault="00BA0EE0" w:rsidP="00BA0EE0">
      <w:pPr>
        <w:pStyle w:val="ListParagraph"/>
        <w:numPr>
          <w:ilvl w:val="1"/>
          <w:numId w:val="1"/>
        </w:numPr>
        <w:rPr>
          <w:sz w:val="24"/>
          <w:szCs w:val="24"/>
        </w:rPr>
      </w:pPr>
      <w:r>
        <w:rPr>
          <w:sz w:val="24"/>
          <w:szCs w:val="24"/>
        </w:rPr>
        <w:t>The Research and Innovation</w:t>
      </w:r>
      <w:r w:rsidRPr="008D241F">
        <w:rPr>
          <w:sz w:val="24"/>
          <w:szCs w:val="24"/>
        </w:rPr>
        <w:t xml:space="preserve"> Advisory Group was established </w:t>
      </w:r>
      <w:r>
        <w:rPr>
          <w:sz w:val="24"/>
          <w:szCs w:val="24"/>
        </w:rPr>
        <w:t xml:space="preserve">in February 2013 by </w:t>
      </w:r>
      <w:r w:rsidRPr="008D241F">
        <w:rPr>
          <w:sz w:val="24"/>
          <w:szCs w:val="24"/>
        </w:rPr>
        <w:t>the Strategic IT Committee</w:t>
      </w:r>
      <w:r>
        <w:rPr>
          <w:sz w:val="24"/>
          <w:szCs w:val="24"/>
        </w:rPr>
        <w:t xml:space="preserve"> (SITC) </w:t>
      </w:r>
      <w:r w:rsidRPr="008D241F">
        <w:rPr>
          <w:sz w:val="24"/>
          <w:szCs w:val="24"/>
        </w:rPr>
        <w:t>to facilitate</w:t>
      </w:r>
      <w:r>
        <w:rPr>
          <w:sz w:val="24"/>
          <w:szCs w:val="24"/>
        </w:rPr>
        <w:t xml:space="preserve"> the</w:t>
      </w:r>
      <w:r w:rsidRPr="008D241F">
        <w:rPr>
          <w:sz w:val="24"/>
          <w:szCs w:val="24"/>
        </w:rPr>
        <w:t xml:space="preserve"> align</w:t>
      </w:r>
      <w:r>
        <w:rPr>
          <w:sz w:val="24"/>
          <w:szCs w:val="24"/>
        </w:rPr>
        <w:t>ment</w:t>
      </w:r>
      <w:r w:rsidRPr="008D241F">
        <w:rPr>
          <w:sz w:val="24"/>
          <w:szCs w:val="24"/>
        </w:rPr>
        <w:t xml:space="preserve"> </w:t>
      </w:r>
      <w:r>
        <w:rPr>
          <w:sz w:val="24"/>
          <w:szCs w:val="24"/>
        </w:rPr>
        <w:t>of IT strategies with University plans including the University’s</w:t>
      </w:r>
      <w:r w:rsidRPr="008D241F">
        <w:rPr>
          <w:sz w:val="24"/>
          <w:szCs w:val="24"/>
        </w:rPr>
        <w:t xml:space="preserve"> </w:t>
      </w:r>
      <w:proofErr w:type="spellStart"/>
      <w:r w:rsidRPr="008D241F">
        <w:rPr>
          <w:sz w:val="24"/>
          <w:szCs w:val="24"/>
        </w:rPr>
        <w:t>NeW</w:t>
      </w:r>
      <w:proofErr w:type="spellEnd"/>
      <w:r w:rsidRPr="008D241F">
        <w:rPr>
          <w:sz w:val="24"/>
          <w:szCs w:val="24"/>
        </w:rPr>
        <w:t xml:space="preserve"> Directions </w:t>
      </w:r>
      <w:r>
        <w:rPr>
          <w:sz w:val="24"/>
          <w:szCs w:val="24"/>
        </w:rPr>
        <w:t>Strategic Plan 2013-2015.</w:t>
      </w:r>
    </w:p>
    <w:p w:rsidR="00890E86" w:rsidRDefault="00540BE6" w:rsidP="00890E86">
      <w:pPr>
        <w:pStyle w:val="ListParagraph"/>
        <w:numPr>
          <w:ilvl w:val="0"/>
          <w:numId w:val="1"/>
        </w:numPr>
        <w:rPr>
          <w:b/>
          <w:sz w:val="24"/>
          <w:szCs w:val="24"/>
        </w:rPr>
      </w:pPr>
      <w:r w:rsidRPr="007B2E88">
        <w:rPr>
          <w:b/>
          <w:sz w:val="24"/>
          <w:szCs w:val="24"/>
        </w:rPr>
        <w:t>RESPONSIBILITIES</w:t>
      </w:r>
    </w:p>
    <w:p w:rsidR="006D42FA" w:rsidRDefault="006D42FA" w:rsidP="006D42FA">
      <w:pPr>
        <w:pStyle w:val="ListParagraph"/>
        <w:numPr>
          <w:ilvl w:val="1"/>
          <w:numId w:val="1"/>
        </w:numPr>
        <w:rPr>
          <w:sz w:val="24"/>
          <w:szCs w:val="24"/>
        </w:rPr>
      </w:pPr>
      <w:r>
        <w:rPr>
          <w:sz w:val="24"/>
          <w:szCs w:val="24"/>
        </w:rPr>
        <w:t>The Research and Innovation Advisory Group will advise the SITC on the Group’s IT program and seek approval for the prioritised program to proceed:</w:t>
      </w:r>
    </w:p>
    <w:p w:rsidR="002F0C57" w:rsidRDefault="00D477F3" w:rsidP="002F0C57">
      <w:pPr>
        <w:pStyle w:val="ListParagraph"/>
        <w:numPr>
          <w:ilvl w:val="1"/>
          <w:numId w:val="1"/>
        </w:numPr>
        <w:rPr>
          <w:sz w:val="24"/>
          <w:szCs w:val="24"/>
        </w:rPr>
      </w:pPr>
      <w:r>
        <w:rPr>
          <w:sz w:val="24"/>
          <w:szCs w:val="24"/>
        </w:rPr>
        <w:t>In undertaking this responsibility the Advisory Group will:</w:t>
      </w:r>
    </w:p>
    <w:p w:rsidR="00D477F3" w:rsidRDefault="00D477F3" w:rsidP="00D477F3">
      <w:pPr>
        <w:pStyle w:val="ListParagraph"/>
        <w:numPr>
          <w:ilvl w:val="2"/>
          <w:numId w:val="1"/>
        </w:numPr>
        <w:rPr>
          <w:sz w:val="24"/>
          <w:szCs w:val="24"/>
        </w:rPr>
      </w:pPr>
      <w:r>
        <w:rPr>
          <w:sz w:val="24"/>
          <w:szCs w:val="24"/>
        </w:rPr>
        <w:t>Plan I</w:t>
      </w:r>
      <w:r w:rsidR="006A2902">
        <w:rPr>
          <w:sz w:val="24"/>
          <w:szCs w:val="24"/>
        </w:rPr>
        <w:t>T</w:t>
      </w:r>
      <w:r>
        <w:rPr>
          <w:sz w:val="24"/>
          <w:szCs w:val="24"/>
        </w:rPr>
        <w:t xml:space="preserve"> strategy based on </w:t>
      </w:r>
      <w:proofErr w:type="spellStart"/>
      <w:r>
        <w:rPr>
          <w:sz w:val="24"/>
          <w:szCs w:val="24"/>
        </w:rPr>
        <w:t>NeW</w:t>
      </w:r>
      <w:proofErr w:type="spellEnd"/>
      <w:r>
        <w:rPr>
          <w:sz w:val="24"/>
          <w:szCs w:val="24"/>
        </w:rPr>
        <w:t xml:space="preserve"> Directions and other relevant UoN plans for current system re</w:t>
      </w:r>
      <w:r w:rsidR="00DD73C4">
        <w:rPr>
          <w:sz w:val="24"/>
          <w:szCs w:val="24"/>
        </w:rPr>
        <w:t xml:space="preserve">newal, </w:t>
      </w:r>
      <w:r>
        <w:rPr>
          <w:sz w:val="24"/>
          <w:szCs w:val="24"/>
        </w:rPr>
        <w:t xml:space="preserve"> priorities </w:t>
      </w:r>
      <w:r w:rsidR="00DD73C4">
        <w:rPr>
          <w:sz w:val="24"/>
          <w:szCs w:val="24"/>
        </w:rPr>
        <w:t xml:space="preserve">for change </w:t>
      </w:r>
      <w:r w:rsidR="006A2902">
        <w:rPr>
          <w:sz w:val="24"/>
          <w:szCs w:val="24"/>
        </w:rPr>
        <w:t xml:space="preserve">and </w:t>
      </w:r>
      <w:r w:rsidR="00BE4624">
        <w:rPr>
          <w:sz w:val="24"/>
          <w:szCs w:val="24"/>
        </w:rPr>
        <w:t>research priorities</w:t>
      </w:r>
      <w:r>
        <w:rPr>
          <w:sz w:val="24"/>
          <w:szCs w:val="24"/>
        </w:rPr>
        <w:t>;</w:t>
      </w:r>
    </w:p>
    <w:p w:rsidR="00D477F3" w:rsidRDefault="005E4C58" w:rsidP="00D477F3">
      <w:pPr>
        <w:pStyle w:val="ListParagraph"/>
        <w:numPr>
          <w:ilvl w:val="2"/>
          <w:numId w:val="1"/>
        </w:numPr>
        <w:rPr>
          <w:sz w:val="24"/>
          <w:szCs w:val="24"/>
        </w:rPr>
      </w:pPr>
      <w:r>
        <w:rPr>
          <w:sz w:val="24"/>
          <w:szCs w:val="24"/>
        </w:rPr>
        <w:t>Perform annual</w:t>
      </w:r>
      <w:r w:rsidR="00A86344">
        <w:rPr>
          <w:sz w:val="24"/>
          <w:szCs w:val="24"/>
        </w:rPr>
        <w:t xml:space="preserve"> and ongoing project prioritisation for Advisory Group Pro</w:t>
      </w:r>
      <w:r w:rsidR="006A2902">
        <w:rPr>
          <w:sz w:val="24"/>
          <w:szCs w:val="24"/>
        </w:rPr>
        <w:t xml:space="preserve">grams and submit minor and major </w:t>
      </w:r>
      <w:r w:rsidR="00A86344">
        <w:rPr>
          <w:sz w:val="24"/>
          <w:szCs w:val="24"/>
        </w:rPr>
        <w:t>project priorities to the Strategic IT Committee</w:t>
      </w:r>
      <w:r w:rsidR="006A2902">
        <w:rPr>
          <w:sz w:val="24"/>
          <w:szCs w:val="24"/>
        </w:rPr>
        <w:t xml:space="preserve"> for approval</w:t>
      </w:r>
      <w:r w:rsidR="00A86344">
        <w:rPr>
          <w:sz w:val="24"/>
          <w:szCs w:val="24"/>
        </w:rPr>
        <w:t>;</w:t>
      </w:r>
    </w:p>
    <w:p w:rsidR="00A86344" w:rsidRDefault="00A86344" w:rsidP="00D477F3">
      <w:pPr>
        <w:pStyle w:val="ListParagraph"/>
        <w:numPr>
          <w:ilvl w:val="2"/>
          <w:numId w:val="1"/>
        </w:numPr>
        <w:rPr>
          <w:sz w:val="24"/>
          <w:szCs w:val="24"/>
        </w:rPr>
      </w:pPr>
      <w:r>
        <w:rPr>
          <w:sz w:val="24"/>
          <w:szCs w:val="24"/>
        </w:rPr>
        <w:t>Oversee Advisory Group Program and allocation of projects;</w:t>
      </w:r>
    </w:p>
    <w:p w:rsidR="00A86344" w:rsidRDefault="00A86344" w:rsidP="00A86344">
      <w:pPr>
        <w:pStyle w:val="ListParagraph"/>
        <w:numPr>
          <w:ilvl w:val="2"/>
          <w:numId w:val="1"/>
        </w:numPr>
        <w:rPr>
          <w:sz w:val="24"/>
          <w:szCs w:val="24"/>
        </w:rPr>
      </w:pPr>
      <w:r>
        <w:rPr>
          <w:sz w:val="24"/>
          <w:szCs w:val="24"/>
        </w:rPr>
        <w:t>Assist the Stra</w:t>
      </w:r>
      <w:r w:rsidR="006A2902">
        <w:rPr>
          <w:sz w:val="24"/>
          <w:szCs w:val="24"/>
        </w:rPr>
        <w:t>tegic IT Committee oversee major</w:t>
      </w:r>
      <w:r>
        <w:rPr>
          <w:sz w:val="24"/>
          <w:szCs w:val="24"/>
        </w:rPr>
        <w:t xml:space="preserve"> projects as required;</w:t>
      </w:r>
    </w:p>
    <w:p w:rsidR="00A86344" w:rsidRDefault="00A86344" w:rsidP="00A86344">
      <w:pPr>
        <w:pStyle w:val="ListParagraph"/>
        <w:numPr>
          <w:ilvl w:val="2"/>
          <w:numId w:val="1"/>
        </w:numPr>
        <w:rPr>
          <w:sz w:val="24"/>
          <w:szCs w:val="24"/>
        </w:rPr>
      </w:pPr>
      <w:r>
        <w:rPr>
          <w:sz w:val="24"/>
          <w:szCs w:val="24"/>
        </w:rPr>
        <w:t>Engage Communities of Practice in</w:t>
      </w:r>
      <w:r w:rsidR="00513CC0">
        <w:rPr>
          <w:sz w:val="24"/>
          <w:szCs w:val="24"/>
        </w:rPr>
        <w:t xml:space="preserve"> research, and </w:t>
      </w:r>
      <w:proofErr w:type="spellStart"/>
      <w:r w:rsidR="00513CC0">
        <w:rPr>
          <w:sz w:val="24"/>
          <w:szCs w:val="24"/>
        </w:rPr>
        <w:t>eresearch</w:t>
      </w:r>
      <w:proofErr w:type="spellEnd"/>
      <w:r w:rsidR="00513CC0">
        <w:rPr>
          <w:sz w:val="24"/>
          <w:szCs w:val="24"/>
        </w:rPr>
        <w:t xml:space="preserve"> support</w:t>
      </w:r>
      <w:r>
        <w:rPr>
          <w:sz w:val="24"/>
          <w:szCs w:val="24"/>
        </w:rPr>
        <w:t>;</w:t>
      </w:r>
    </w:p>
    <w:p w:rsidR="00A86344" w:rsidRDefault="00513CC0" w:rsidP="00A86344">
      <w:pPr>
        <w:pStyle w:val="ListParagraph"/>
        <w:numPr>
          <w:ilvl w:val="2"/>
          <w:numId w:val="1"/>
        </w:numPr>
        <w:rPr>
          <w:sz w:val="24"/>
          <w:szCs w:val="24"/>
        </w:rPr>
      </w:pPr>
      <w:r>
        <w:rPr>
          <w:sz w:val="24"/>
          <w:szCs w:val="24"/>
        </w:rPr>
        <w:t>Pursue</w:t>
      </w:r>
      <w:r w:rsidR="004B6750">
        <w:rPr>
          <w:sz w:val="24"/>
          <w:szCs w:val="24"/>
        </w:rPr>
        <w:t xml:space="preserve"> unique quality interests in </w:t>
      </w:r>
      <w:r>
        <w:rPr>
          <w:sz w:val="24"/>
          <w:szCs w:val="24"/>
        </w:rPr>
        <w:t>research process uptake and ICT</w:t>
      </w:r>
      <w:r w:rsidR="004B6750">
        <w:rPr>
          <w:sz w:val="24"/>
          <w:szCs w:val="24"/>
        </w:rPr>
        <w:t>;</w:t>
      </w:r>
    </w:p>
    <w:p w:rsidR="00B245F3" w:rsidRPr="00B245F3" w:rsidRDefault="00513CC0" w:rsidP="00B245F3">
      <w:pPr>
        <w:pStyle w:val="ListParagraph"/>
        <w:numPr>
          <w:ilvl w:val="2"/>
          <w:numId w:val="1"/>
        </w:numPr>
        <w:rPr>
          <w:sz w:val="24"/>
          <w:szCs w:val="24"/>
        </w:rPr>
      </w:pPr>
      <w:r>
        <w:rPr>
          <w:sz w:val="24"/>
          <w:szCs w:val="24"/>
        </w:rPr>
        <w:t>Help ensure external compliance such as ERA, ethics and grant processes;</w:t>
      </w:r>
    </w:p>
    <w:p w:rsidR="004B6750" w:rsidRDefault="00F42AFA" w:rsidP="00A86344">
      <w:pPr>
        <w:pStyle w:val="ListParagraph"/>
        <w:numPr>
          <w:ilvl w:val="2"/>
          <w:numId w:val="1"/>
        </w:numPr>
        <w:rPr>
          <w:sz w:val="24"/>
          <w:szCs w:val="24"/>
        </w:rPr>
      </w:pPr>
      <w:r>
        <w:rPr>
          <w:sz w:val="24"/>
          <w:szCs w:val="24"/>
        </w:rPr>
        <w:t xml:space="preserve">Assist in bringing forward work from the previous IT Governance Groups </w:t>
      </w:r>
      <w:r w:rsidR="00217389">
        <w:rPr>
          <w:sz w:val="24"/>
          <w:szCs w:val="24"/>
        </w:rPr>
        <w:t>on Research Computing Services</w:t>
      </w:r>
      <w:r w:rsidR="00B245F3">
        <w:rPr>
          <w:sz w:val="24"/>
          <w:szCs w:val="24"/>
        </w:rPr>
        <w:t>;</w:t>
      </w:r>
    </w:p>
    <w:p w:rsidR="00B245F3" w:rsidRDefault="00B245F3" w:rsidP="00A86344">
      <w:pPr>
        <w:pStyle w:val="ListParagraph"/>
        <w:numPr>
          <w:ilvl w:val="2"/>
          <w:numId w:val="1"/>
        </w:numPr>
        <w:rPr>
          <w:sz w:val="24"/>
          <w:szCs w:val="24"/>
        </w:rPr>
      </w:pPr>
      <w:r>
        <w:rPr>
          <w:sz w:val="24"/>
          <w:szCs w:val="24"/>
        </w:rPr>
        <w:t>Oversee project implementation</w:t>
      </w:r>
      <w:r w:rsidR="003322FD">
        <w:rPr>
          <w:sz w:val="24"/>
          <w:szCs w:val="24"/>
        </w:rPr>
        <w:t xml:space="preserve"> reviews one month from go live;</w:t>
      </w:r>
      <w:bookmarkStart w:id="0" w:name="_GoBack"/>
      <w:bookmarkEnd w:id="0"/>
    </w:p>
    <w:p w:rsidR="00B245F3" w:rsidRPr="00A86344" w:rsidRDefault="009B08C6" w:rsidP="00A86344">
      <w:pPr>
        <w:pStyle w:val="ListParagraph"/>
        <w:numPr>
          <w:ilvl w:val="2"/>
          <w:numId w:val="1"/>
        </w:numPr>
        <w:rPr>
          <w:sz w:val="24"/>
          <w:szCs w:val="24"/>
        </w:rPr>
      </w:pPr>
      <w:r>
        <w:rPr>
          <w:sz w:val="24"/>
          <w:szCs w:val="24"/>
        </w:rPr>
        <w:t>Oversee project business benefit reviews six months from go live.</w:t>
      </w:r>
    </w:p>
    <w:p w:rsidR="00540BE6" w:rsidRPr="008F5EE5" w:rsidRDefault="00540BE6" w:rsidP="00540BE6">
      <w:pPr>
        <w:pStyle w:val="ListParagraph"/>
        <w:numPr>
          <w:ilvl w:val="0"/>
          <w:numId w:val="1"/>
        </w:numPr>
        <w:rPr>
          <w:b/>
          <w:sz w:val="24"/>
          <w:szCs w:val="24"/>
        </w:rPr>
      </w:pPr>
      <w:r w:rsidRPr="008F5EE5">
        <w:rPr>
          <w:b/>
          <w:sz w:val="24"/>
          <w:szCs w:val="24"/>
        </w:rPr>
        <w:t>DELEGATIONS</w:t>
      </w:r>
    </w:p>
    <w:p w:rsidR="008F5EE5" w:rsidRPr="006A2902" w:rsidRDefault="006A2902" w:rsidP="00C85E33">
      <w:pPr>
        <w:pStyle w:val="ListParagraph"/>
        <w:ind w:left="2160" w:hanging="720"/>
        <w:rPr>
          <w:sz w:val="24"/>
          <w:szCs w:val="24"/>
        </w:rPr>
      </w:pPr>
      <w:r w:rsidRPr="006A2902">
        <w:rPr>
          <w:sz w:val="24"/>
          <w:szCs w:val="24"/>
        </w:rPr>
        <w:t>3.1</w:t>
      </w:r>
      <w:r w:rsidRPr="006A2902">
        <w:rPr>
          <w:sz w:val="24"/>
          <w:szCs w:val="24"/>
        </w:rPr>
        <w:tab/>
      </w:r>
      <w:r w:rsidR="00C85E33">
        <w:rPr>
          <w:sz w:val="24"/>
          <w:szCs w:val="24"/>
        </w:rPr>
        <w:t xml:space="preserve">In order to meet its responsibilities, the Chair of the Research </w:t>
      </w:r>
      <w:r w:rsidR="003B3C10">
        <w:rPr>
          <w:sz w:val="24"/>
          <w:szCs w:val="24"/>
        </w:rPr>
        <w:t xml:space="preserve">and Innovations </w:t>
      </w:r>
      <w:r w:rsidR="00C85E33">
        <w:rPr>
          <w:sz w:val="24"/>
          <w:szCs w:val="24"/>
        </w:rPr>
        <w:t>Advisory Group is responsible for approving the budgetary allocation for the group within the $100k allocation.</w:t>
      </w:r>
    </w:p>
    <w:p w:rsidR="00540BE6" w:rsidRPr="001B6981" w:rsidRDefault="00540BE6" w:rsidP="00540BE6">
      <w:pPr>
        <w:pStyle w:val="ListParagraph"/>
        <w:numPr>
          <w:ilvl w:val="0"/>
          <w:numId w:val="1"/>
        </w:numPr>
        <w:rPr>
          <w:b/>
          <w:sz w:val="24"/>
          <w:szCs w:val="24"/>
        </w:rPr>
      </w:pPr>
      <w:r w:rsidRPr="001B6981">
        <w:rPr>
          <w:b/>
          <w:sz w:val="24"/>
          <w:szCs w:val="24"/>
        </w:rPr>
        <w:t>MEMBERSHIP</w:t>
      </w:r>
    </w:p>
    <w:p w:rsidR="00890E86" w:rsidRDefault="008F5EE5" w:rsidP="005D4F43">
      <w:pPr>
        <w:pStyle w:val="ListParagraph"/>
        <w:numPr>
          <w:ilvl w:val="1"/>
          <w:numId w:val="1"/>
        </w:numPr>
        <w:spacing w:before="240"/>
        <w:rPr>
          <w:sz w:val="24"/>
          <w:szCs w:val="24"/>
        </w:rPr>
      </w:pPr>
      <w:r>
        <w:rPr>
          <w:sz w:val="24"/>
          <w:szCs w:val="24"/>
        </w:rPr>
        <w:t xml:space="preserve">The membership of the </w:t>
      </w:r>
      <w:r w:rsidR="008732C2">
        <w:rPr>
          <w:sz w:val="24"/>
          <w:szCs w:val="24"/>
        </w:rPr>
        <w:t xml:space="preserve">Advisory </w:t>
      </w:r>
      <w:r w:rsidR="00CA0176">
        <w:rPr>
          <w:sz w:val="24"/>
          <w:szCs w:val="24"/>
        </w:rPr>
        <w:t>Groups will</w:t>
      </w:r>
      <w:r>
        <w:rPr>
          <w:sz w:val="24"/>
          <w:szCs w:val="24"/>
        </w:rPr>
        <w:t xml:space="preserve"> consist of:</w:t>
      </w:r>
    </w:p>
    <w:p w:rsidR="008732C2" w:rsidRPr="008732C2" w:rsidRDefault="00CA0176" w:rsidP="008732C2">
      <w:pPr>
        <w:pStyle w:val="ListParagraph"/>
        <w:numPr>
          <w:ilvl w:val="2"/>
          <w:numId w:val="1"/>
        </w:numPr>
        <w:rPr>
          <w:sz w:val="24"/>
          <w:szCs w:val="24"/>
        </w:rPr>
      </w:pPr>
      <w:r>
        <w:rPr>
          <w:sz w:val="24"/>
          <w:szCs w:val="24"/>
        </w:rPr>
        <w:t>Deputy Vice-Chancellor (Research</w:t>
      </w:r>
      <w:r w:rsidR="008732C2" w:rsidRPr="008732C2">
        <w:rPr>
          <w:sz w:val="24"/>
          <w:szCs w:val="24"/>
        </w:rPr>
        <w:t>) (Chair);</w:t>
      </w:r>
    </w:p>
    <w:p w:rsidR="008732C2" w:rsidRDefault="00CA0176" w:rsidP="008732C2">
      <w:pPr>
        <w:pStyle w:val="ListParagraph"/>
        <w:numPr>
          <w:ilvl w:val="2"/>
          <w:numId w:val="1"/>
        </w:numPr>
        <w:rPr>
          <w:sz w:val="24"/>
          <w:szCs w:val="24"/>
        </w:rPr>
      </w:pPr>
      <w:r>
        <w:rPr>
          <w:sz w:val="24"/>
          <w:szCs w:val="24"/>
        </w:rPr>
        <w:t>Director, Research Services</w:t>
      </w:r>
      <w:r w:rsidR="008732C2">
        <w:rPr>
          <w:sz w:val="24"/>
          <w:szCs w:val="24"/>
        </w:rPr>
        <w:t xml:space="preserve"> (Deputy Chair);</w:t>
      </w:r>
    </w:p>
    <w:p w:rsidR="008732C2" w:rsidRPr="00CA0176" w:rsidRDefault="008732C2" w:rsidP="00CA0176">
      <w:pPr>
        <w:pStyle w:val="ListParagraph"/>
        <w:numPr>
          <w:ilvl w:val="2"/>
          <w:numId w:val="1"/>
        </w:numPr>
        <w:rPr>
          <w:sz w:val="24"/>
          <w:szCs w:val="24"/>
        </w:rPr>
      </w:pPr>
      <w:r w:rsidRPr="00CA0176">
        <w:rPr>
          <w:sz w:val="24"/>
          <w:szCs w:val="24"/>
        </w:rPr>
        <w:t>Three senior academics appointed by the Chair</w:t>
      </w:r>
      <w:r w:rsidR="0080700F">
        <w:rPr>
          <w:sz w:val="24"/>
          <w:szCs w:val="24"/>
        </w:rPr>
        <w:t>;</w:t>
      </w:r>
    </w:p>
    <w:p w:rsidR="008732C2" w:rsidRDefault="00CA0176" w:rsidP="008732C2">
      <w:pPr>
        <w:pStyle w:val="ListParagraph"/>
        <w:numPr>
          <w:ilvl w:val="2"/>
          <w:numId w:val="1"/>
        </w:numPr>
        <w:rPr>
          <w:sz w:val="24"/>
          <w:szCs w:val="24"/>
        </w:rPr>
      </w:pPr>
      <w:r>
        <w:rPr>
          <w:sz w:val="24"/>
          <w:szCs w:val="24"/>
        </w:rPr>
        <w:t xml:space="preserve">One </w:t>
      </w:r>
      <w:r w:rsidR="003B3C10">
        <w:rPr>
          <w:sz w:val="24"/>
          <w:szCs w:val="24"/>
        </w:rPr>
        <w:t>representative from IT Services nominated by the Chief Information Officer;</w:t>
      </w:r>
    </w:p>
    <w:p w:rsidR="00CA0176" w:rsidRDefault="00CA0176" w:rsidP="008732C2">
      <w:pPr>
        <w:pStyle w:val="ListParagraph"/>
        <w:numPr>
          <w:ilvl w:val="2"/>
          <w:numId w:val="1"/>
        </w:numPr>
        <w:rPr>
          <w:sz w:val="24"/>
          <w:szCs w:val="24"/>
        </w:rPr>
      </w:pPr>
      <w:r>
        <w:rPr>
          <w:sz w:val="24"/>
          <w:szCs w:val="24"/>
        </w:rPr>
        <w:t>One repres</w:t>
      </w:r>
      <w:r w:rsidR="003B3C10">
        <w:rPr>
          <w:sz w:val="24"/>
          <w:szCs w:val="24"/>
        </w:rPr>
        <w:t>entative from Research Services appointed by the Chair;</w:t>
      </w:r>
    </w:p>
    <w:p w:rsidR="004C5DC5" w:rsidRDefault="00257308" w:rsidP="008732C2">
      <w:pPr>
        <w:pStyle w:val="ListParagraph"/>
        <w:numPr>
          <w:ilvl w:val="2"/>
          <w:numId w:val="1"/>
        </w:numPr>
        <w:rPr>
          <w:sz w:val="24"/>
          <w:szCs w:val="24"/>
        </w:rPr>
      </w:pPr>
      <w:r>
        <w:rPr>
          <w:sz w:val="24"/>
          <w:szCs w:val="24"/>
        </w:rPr>
        <w:t>One representative from Planning, Quality and Reporting</w:t>
      </w:r>
    </w:p>
    <w:p w:rsidR="004C5DC5" w:rsidRDefault="004C5DC5" w:rsidP="008732C2">
      <w:pPr>
        <w:pStyle w:val="ListParagraph"/>
        <w:numPr>
          <w:ilvl w:val="2"/>
          <w:numId w:val="1"/>
        </w:numPr>
        <w:rPr>
          <w:sz w:val="24"/>
          <w:szCs w:val="24"/>
        </w:rPr>
      </w:pPr>
      <w:r>
        <w:rPr>
          <w:sz w:val="24"/>
          <w:szCs w:val="24"/>
        </w:rPr>
        <w:lastRenderedPageBreak/>
        <w:t>Pro Vice-Chancellor (Research and Innovation)</w:t>
      </w:r>
    </w:p>
    <w:p w:rsidR="00CA0176" w:rsidRPr="00257308" w:rsidRDefault="004C5DC5" w:rsidP="008732C2">
      <w:pPr>
        <w:pStyle w:val="ListParagraph"/>
        <w:numPr>
          <w:ilvl w:val="2"/>
          <w:numId w:val="1"/>
        </w:numPr>
        <w:rPr>
          <w:sz w:val="24"/>
          <w:szCs w:val="24"/>
        </w:rPr>
      </w:pPr>
      <w:r>
        <w:rPr>
          <w:sz w:val="24"/>
          <w:szCs w:val="24"/>
        </w:rPr>
        <w:t>Dean of Graduate Studies</w:t>
      </w:r>
      <w:r w:rsidR="00257308">
        <w:rPr>
          <w:sz w:val="24"/>
          <w:szCs w:val="24"/>
        </w:rPr>
        <w:t>.</w:t>
      </w:r>
    </w:p>
    <w:p w:rsidR="00961939" w:rsidRDefault="00961939" w:rsidP="00582EFD">
      <w:pPr>
        <w:pStyle w:val="ListParagraph"/>
        <w:ind w:firstLine="720"/>
        <w:rPr>
          <w:b/>
          <w:sz w:val="24"/>
          <w:szCs w:val="24"/>
        </w:rPr>
      </w:pPr>
    </w:p>
    <w:p w:rsidR="00961939" w:rsidRDefault="00961939" w:rsidP="00582EFD">
      <w:pPr>
        <w:pStyle w:val="ListParagraph"/>
        <w:ind w:firstLine="720"/>
        <w:rPr>
          <w:b/>
          <w:sz w:val="24"/>
          <w:szCs w:val="24"/>
        </w:rPr>
      </w:pPr>
    </w:p>
    <w:p w:rsidR="00582EFD" w:rsidRDefault="00582EFD" w:rsidP="00582EFD">
      <w:pPr>
        <w:pStyle w:val="ListParagraph"/>
        <w:ind w:left="2160"/>
        <w:rPr>
          <w:sz w:val="24"/>
          <w:szCs w:val="24"/>
        </w:rPr>
      </w:pPr>
    </w:p>
    <w:p w:rsidR="003B3C10" w:rsidRPr="00C94199" w:rsidRDefault="003B3C10" w:rsidP="003B3C10">
      <w:pPr>
        <w:pStyle w:val="ListParagraph"/>
        <w:numPr>
          <w:ilvl w:val="0"/>
          <w:numId w:val="1"/>
        </w:numPr>
        <w:rPr>
          <w:b/>
          <w:sz w:val="24"/>
          <w:szCs w:val="24"/>
        </w:rPr>
      </w:pPr>
      <w:r>
        <w:rPr>
          <w:b/>
          <w:sz w:val="24"/>
          <w:szCs w:val="24"/>
        </w:rPr>
        <w:t>INVITEES</w:t>
      </w:r>
    </w:p>
    <w:p w:rsidR="003B3C10" w:rsidRDefault="003B3C10" w:rsidP="003B3C10">
      <w:pPr>
        <w:pStyle w:val="ListParagraph"/>
        <w:numPr>
          <w:ilvl w:val="1"/>
          <w:numId w:val="1"/>
        </w:numPr>
        <w:rPr>
          <w:sz w:val="24"/>
          <w:szCs w:val="24"/>
        </w:rPr>
      </w:pPr>
      <w:r>
        <w:rPr>
          <w:sz w:val="24"/>
          <w:szCs w:val="24"/>
        </w:rPr>
        <w:t>The Advisory Group may invite any person or persons whether from within or external to the University as it may determine to assist in its deliberations either for particular items or for whole meetings.</w:t>
      </w:r>
    </w:p>
    <w:p w:rsidR="003B3C10" w:rsidRDefault="003B3C10" w:rsidP="003B3C10">
      <w:pPr>
        <w:pStyle w:val="ListParagraph"/>
        <w:numPr>
          <w:ilvl w:val="1"/>
          <w:numId w:val="1"/>
        </w:numPr>
        <w:rPr>
          <w:sz w:val="24"/>
          <w:szCs w:val="24"/>
        </w:rPr>
      </w:pPr>
      <w:r>
        <w:rPr>
          <w:sz w:val="24"/>
          <w:szCs w:val="24"/>
        </w:rPr>
        <w:t>A representative from the IT Governance Portfolio Office will attend each meeting.</w:t>
      </w:r>
    </w:p>
    <w:p w:rsidR="003B3C10" w:rsidRDefault="003B3C10" w:rsidP="003B3C10">
      <w:pPr>
        <w:pStyle w:val="ListParagraph"/>
        <w:ind w:left="1440"/>
        <w:rPr>
          <w:sz w:val="24"/>
          <w:szCs w:val="24"/>
        </w:rPr>
      </w:pPr>
    </w:p>
    <w:p w:rsidR="003B3C10" w:rsidRPr="0072441E" w:rsidRDefault="003B3C10" w:rsidP="003B3C10">
      <w:pPr>
        <w:pStyle w:val="ListParagraph"/>
        <w:numPr>
          <w:ilvl w:val="0"/>
          <w:numId w:val="1"/>
        </w:numPr>
        <w:spacing w:before="240"/>
        <w:rPr>
          <w:b/>
          <w:sz w:val="24"/>
          <w:szCs w:val="24"/>
        </w:rPr>
      </w:pPr>
      <w:r w:rsidRPr="0072441E">
        <w:rPr>
          <w:b/>
          <w:sz w:val="24"/>
          <w:szCs w:val="24"/>
        </w:rPr>
        <w:t>RIGHTS OF AUDIENCE</w:t>
      </w:r>
    </w:p>
    <w:p w:rsidR="003B3C10" w:rsidRPr="0072441E" w:rsidRDefault="003B3C10" w:rsidP="003B3C10">
      <w:pPr>
        <w:pStyle w:val="ListParagraph"/>
        <w:rPr>
          <w:sz w:val="24"/>
          <w:szCs w:val="24"/>
        </w:rPr>
      </w:pPr>
      <w:r>
        <w:rPr>
          <w:sz w:val="24"/>
          <w:szCs w:val="24"/>
        </w:rPr>
        <w:t>6.1</w:t>
      </w:r>
      <w:r>
        <w:rPr>
          <w:sz w:val="24"/>
          <w:szCs w:val="24"/>
        </w:rPr>
        <w:tab/>
        <w:t>Current members of staff have the right of audience to attend meetings.</w:t>
      </w:r>
    </w:p>
    <w:p w:rsidR="003B3C10" w:rsidRDefault="003B3C10" w:rsidP="003B3C10">
      <w:pPr>
        <w:pStyle w:val="ListParagraph"/>
        <w:ind w:left="1440"/>
        <w:rPr>
          <w:sz w:val="24"/>
          <w:szCs w:val="24"/>
        </w:rPr>
      </w:pPr>
    </w:p>
    <w:p w:rsidR="003B3C10" w:rsidRPr="005965FB" w:rsidRDefault="003B3C10" w:rsidP="003B3C10">
      <w:pPr>
        <w:pStyle w:val="ListParagraph"/>
        <w:numPr>
          <w:ilvl w:val="0"/>
          <w:numId w:val="1"/>
        </w:numPr>
        <w:rPr>
          <w:b/>
          <w:sz w:val="24"/>
          <w:szCs w:val="24"/>
        </w:rPr>
      </w:pPr>
      <w:r w:rsidRPr="005965FB">
        <w:rPr>
          <w:b/>
          <w:sz w:val="24"/>
          <w:szCs w:val="24"/>
        </w:rPr>
        <w:t>REPORTING</w:t>
      </w:r>
    </w:p>
    <w:p w:rsidR="003B3C10" w:rsidRDefault="003B3C10" w:rsidP="003B3C10">
      <w:pPr>
        <w:pStyle w:val="ListParagraph"/>
        <w:numPr>
          <w:ilvl w:val="1"/>
          <w:numId w:val="1"/>
        </w:numPr>
        <w:rPr>
          <w:sz w:val="24"/>
          <w:szCs w:val="24"/>
        </w:rPr>
      </w:pPr>
      <w:r>
        <w:rPr>
          <w:sz w:val="24"/>
          <w:szCs w:val="24"/>
        </w:rPr>
        <w:t xml:space="preserve">The Advisory Group reports to the SITC.  </w:t>
      </w:r>
    </w:p>
    <w:p w:rsidR="003B3C10" w:rsidRPr="00890E86" w:rsidRDefault="003B3C10" w:rsidP="003B3C10">
      <w:pPr>
        <w:pStyle w:val="ListParagraph"/>
        <w:numPr>
          <w:ilvl w:val="1"/>
          <w:numId w:val="1"/>
        </w:numPr>
        <w:rPr>
          <w:sz w:val="24"/>
          <w:szCs w:val="24"/>
        </w:rPr>
      </w:pPr>
      <w:r>
        <w:rPr>
          <w:sz w:val="24"/>
          <w:szCs w:val="24"/>
        </w:rPr>
        <w:t>A report will be provided to the SITC, through the IT Governance Portfolio Office following each Advisory Group meeting.</w:t>
      </w:r>
    </w:p>
    <w:p w:rsidR="003B3C10" w:rsidRDefault="003B3C10" w:rsidP="003B3C10">
      <w:pPr>
        <w:pStyle w:val="ListParagraph"/>
        <w:rPr>
          <w:sz w:val="24"/>
          <w:szCs w:val="24"/>
        </w:rPr>
      </w:pPr>
    </w:p>
    <w:p w:rsidR="003B3C10" w:rsidRPr="00A63BA7" w:rsidRDefault="003B3C10" w:rsidP="003B3C10">
      <w:pPr>
        <w:pStyle w:val="ListParagraph"/>
        <w:numPr>
          <w:ilvl w:val="0"/>
          <w:numId w:val="1"/>
        </w:numPr>
        <w:rPr>
          <w:b/>
          <w:sz w:val="24"/>
          <w:szCs w:val="24"/>
        </w:rPr>
      </w:pPr>
      <w:r w:rsidRPr="00A63BA7">
        <w:rPr>
          <w:b/>
          <w:sz w:val="24"/>
          <w:szCs w:val="24"/>
        </w:rPr>
        <w:t>REVIEW OF THE COMMITTEE</w:t>
      </w:r>
    </w:p>
    <w:p w:rsidR="003B3C10" w:rsidRDefault="003B3C10" w:rsidP="003B3C10">
      <w:pPr>
        <w:pStyle w:val="ListParagraph"/>
        <w:numPr>
          <w:ilvl w:val="1"/>
          <w:numId w:val="1"/>
        </w:numPr>
        <w:rPr>
          <w:sz w:val="24"/>
          <w:szCs w:val="24"/>
        </w:rPr>
      </w:pPr>
      <w:r>
        <w:rPr>
          <w:sz w:val="24"/>
          <w:szCs w:val="24"/>
        </w:rPr>
        <w:t>The Advisory Group will review its functions and performance at the end of quarter four each year.</w:t>
      </w:r>
    </w:p>
    <w:p w:rsidR="003B3C10" w:rsidRDefault="003B3C10" w:rsidP="003B3C10">
      <w:pPr>
        <w:pStyle w:val="ListParagraph"/>
        <w:numPr>
          <w:ilvl w:val="1"/>
          <w:numId w:val="1"/>
        </w:numPr>
        <w:rPr>
          <w:sz w:val="24"/>
          <w:szCs w:val="24"/>
        </w:rPr>
      </w:pPr>
      <w:r>
        <w:rPr>
          <w:sz w:val="24"/>
          <w:szCs w:val="24"/>
        </w:rPr>
        <w:t>The Advisory Group will report to the next SITC on the outcome of the review.</w:t>
      </w:r>
    </w:p>
    <w:p w:rsidR="003B3C10" w:rsidRDefault="003B3C10" w:rsidP="003B3C10">
      <w:pPr>
        <w:pStyle w:val="ListParagraph"/>
        <w:rPr>
          <w:sz w:val="24"/>
          <w:szCs w:val="24"/>
        </w:rPr>
      </w:pPr>
    </w:p>
    <w:p w:rsidR="003B3C10" w:rsidRPr="00D408F7" w:rsidRDefault="003B3C10" w:rsidP="003B3C10">
      <w:pPr>
        <w:pStyle w:val="ListParagraph"/>
        <w:numPr>
          <w:ilvl w:val="0"/>
          <w:numId w:val="1"/>
        </w:numPr>
        <w:rPr>
          <w:b/>
          <w:sz w:val="24"/>
          <w:szCs w:val="24"/>
        </w:rPr>
      </w:pPr>
      <w:r w:rsidRPr="00D408F7">
        <w:rPr>
          <w:b/>
          <w:sz w:val="24"/>
          <w:szCs w:val="24"/>
        </w:rPr>
        <w:t>FREQUENCY OF MEETINGS</w:t>
      </w:r>
    </w:p>
    <w:p w:rsidR="003B3C10" w:rsidRDefault="003B3C10" w:rsidP="003B3C10">
      <w:pPr>
        <w:pStyle w:val="ListParagraph"/>
        <w:numPr>
          <w:ilvl w:val="1"/>
          <w:numId w:val="1"/>
        </w:numPr>
        <w:rPr>
          <w:sz w:val="24"/>
          <w:szCs w:val="24"/>
        </w:rPr>
      </w:pPr>
      <w:r>
        <w:rPr>
          <w:sz w:val="24"/>
          <w:szCs w:val="24"/>
        </w:rPr>
        <w:t>The Advisory Group</w:t>
      </w:r>
      <w:r w:rsidRPr="00F6709F">
        <w:rPr>
          <w:sz w:val="24"/>
          <w:szCs w:val="24"/>
        </w:rPr>
        <w:t xml:space="preserve"> will meet at a minimum four times a year </w:t>
      </w:r>
      <w:r>
        <w:rPr>
          <w:sz w:val="24"/>
          <w:szCs w:val="24"/>
        </w:rPr>
        <w:t xml:space="preserve">with </w:t>
      </w:r>
      <w:r w:rsidRPr="00F6709F">
        <w:rPr>
          <w:sz w:val="24"/>
          <w:szCs w:val="24"/>
        </w:rPr>
        <w:t xml:space="preserve">at least </w:t>
      </w:r>
      <w:r>
        <w:rPr>
          <w:sz w:val="24"/>
          <w:szCs w:val="24"/>
        </w:rPr>
        <w:t>one meeting each</w:t>
      </w:r>
      <w:r w:rsidRPr="00F6709F">
        <w:rPr>
          <w:sz w:val="24"/>
          <w:szCs w:val="24"/>
        </w:rPr>
        <w:t xml:space="preserve"> quarter.  </w:t>
      </w:r>
    </w:p>
    <w:p w:rsidR="003B3C10" w:rsidRPr="00924A80" w:rsidRDefault="003B3C10" w:rsidP="003B3C10">
      <w:pPr>
        <w:pStyle w:val="ListParagraph"/>
        <w:ind w:left="1440"/>
        <w:rPr>
          <w:sz w:val="24"/>
          <w:szCs w:val="24"/>
        </w:rPr>
      </w:pPr>
    </w:p>
    <w:p w:rsidR="003B3C10" w:rsidRPr="0078472D" w:rsidRDefault="003B3C10" w:rsidP="003B3C10">
      <w:pPr>
        <w:pStyle w:val="ListParagraph"/>
        <w:numPr>
          <w:ilvl w:val="0"/>
          <w:numId w:val="1"/>
        </w:numPr>
        <w:rPr>
          <w:b/>
          <w:sz w:val="24"/>
          <w:szCs w:val="24"/>
        </w:rPr>
      </w:pPr>
      <w:r w:rsidRPr="0078472D">
        <w:rPr>
          <w:b/>
          <w:sz w:val="24"/>
          <w:szCs w:val="24"/>
        </w:rPr>
        <w:t>QUORUM</w:t>
      </w:r>
    </w:p>
    <w:p w:rsidR="003B3C10" w:rsidRDefault="003B3C10" w:rsidP="003B3C10">
      <w:pPr>
        <w:pStyle w:val="ListParagraph"/>
        <w:numPr>
          <w:ilvl w:val="1"/>
          <w:numId w:val="1"/>
        </w:numPr>
        <w:rPr>
          <w:sz w:val="24"/>
          <w:szCs w:val="24"/>
        </w:rPr>
      </w:pPr>
      <w:r>
        <w:rPr>
          <w:sz w:val="24"/>
          <w:szCs w:val="24"/>
        </w:rPr>
        <w:t>The quorum for the meetings will be more than one half of the membership.</w:t>
      </w:r>
    </w:p>
    <w:p w:rsidR="003B3C10" w:rsidRDefault="003B3C10" w:rsidP="003B3C10">
      <w:pPr>
        <w:pStyle w:val="ListParagraph"/>
        <w:numPr>
          <w:ilvl w:val="1"/>
          <w:numId w:val="1"/>
        </w:numPr>
        <w:rPr>
          <w:sz w:val="24"/>
          <w:szCs w:val="24"/>
        </w:rPr>
      </w:pPr>
      <w:r>
        <w:rPr>
          <w:sz w:val="24"/>
          <w:szCs w:val="24"/>
        </w:rPr>
        <w:t>Inquorate meetings will be guided by the provisions of the Meeting Protocols Policy – 000229.</w:t>
      </w:r>
    </w:p>
    <w:p w:rsidR="003B3C10" w:rsidRDefault="003B3C10" w:rsidP="003B3C10">
      <w:pPr>
        <w:pStyle w:val="ListParagraph"/>
        <w:ind w:left="1440"/>
        <w:rPr>
          <w:sz w:val="24"/>
          <w:szCs w:val="24"/>
        </w:rPr>
      </w:pPr>
    </w:p>
    <w:p w:rsidR="003B3C10" w:rsidRPr="0078472D" w:rsidRDefault="003B3C10" w:rsidP="003B3C10">
      <w:pPr>
        <w:pStyle w:val="ListParagraph"/>
        <w:numPr>
          <w:ilvl w:val="0"/>
          <w:numId w:val="1"/>
        </w:numPr>
        <w:rPr>
          <w:b/>
          <w:sz w:val="24"/>
          <w:szCs w:val="24"/>
        </w:rPr>
      </w:pPr>
      <w:r w:rsidRPr="0078472D">
        <w:rPr>
          <w:b/>
          <w:sz w:val="24"/>
          <w:szCs w:val="24"/>
        </w:rPr>
        <w:t>SERVIING OF COMMITTEE</w:t>
      </w:r>
    </w:p>
    <w:p w:rsidR="003B3C10" w:rsidRDefault="003B3C10" w:rsidP="003B3C10">
      <w:pPr>
        <w:pStyle w:val="ListParagraph"/>
        <w:numPr>
          <w:ilvl w:val="1"/>
          <w:numId w:val="1"/>
        </w:numPr>
        <w:rPr>
          <w:sz w:val="24"/>
          <w:szCs w:val="24"/>
        </w:rPr>
      </w:pPr>
      <w:r>
        <w:rPr>
          <w:sz w:val="24"/>
          <w:szCs w:val="24"/>
        </w:rPr>
        <w:t>The Chair will appoint a Secretary to the Advisory Group from their business unit.</w:t>
      </w:r>
    </w:p>
    <w:tbl>
      <w:tblPr>
        <w:tblStyle w:val="TableGrid"/>
        <w:tblW w:w="0" w:type="auto"/>
        <w:tblLook w:val="04A0" w:firstRow="1" w:lastRow="0" w:firstColumn="1" w:lastColumn="0" w:noHBand="0" w:noVBand="1"/>
      </w:tblPr>
      <w:tblGrid>
        <w:gridCol w:w="3080"/>
        <w:gridCol w:w="1541"/>
        <w:gridCol w:w="1540"/>
        <w:gridCol w:w="3081"/>
      </w:tblGrid>
      <w:tr w:rsidR="003B3C10" w:rsidTr="00BC6EB0">
        <w:tc>
          <w:tcPr>
            <w:tcW w:w="9242" w:type="dxa"/>
            <w:gridSpan w:val="4"/>
          </w:tcPr>
          <w:p w:rsidR="003B3C10" w:rsidRPr="003E1ECD" w:rsidRDefault="003B3C10" w:rsidP="00BC6EB0">
            <w:pPr>
              <w:rPr>
                <w:b/>
                <w:sz w:val="24"/>
                <w:szCs w:val="24"/>
              </w:rPr>
            </w:pPr>
            <w:r w:rsidRPr="003E1ECD">
              <w:rPr>
                <w:b/>
                <w:sz w:val="24"/>
                <w:szCs w:val="24"/>
              </w:rPr>
              <w:t>Approval Authority: Strategic IT Committee</w:t>
            </w:r>
          </w:p>
        </w:tc>
      </w:tr>
      <w:tr w:rsidR="003B3C10" w:rsidTr="00BC6EB0">
        <w:tc>
          <w:tcPr>
            <w:tcW w:w="4621" w:type="dxa"/>
            <w:gridSpan w:val="2"/>
          </w:tcPr>
          <w:p w:rsidR="003B3C10" w:rsidRPr="003E1ECD" w:rsidRDefault="003B3C10" w:rsidP="00BC6EB0">
            <w:pPr>
              <w:rPr>
                <w:b/>
                <w:sz w:val="24"/>
                <w:szCs w:val="24"/>
              </w:rPr>
            </w:pPr>
            <w:r w:rsidRPr="003E1ECD">
              <w:rPr>
                <w:b/>
                <w:sz w:val="24"/>
                <w:szCs w:val="24"/>
              </w:rPr>
              <w:t>Date Approved:</w:t>
            </w:r>
          </w:p>
        </w:tc>
        <w:tc>
          <w:tcPr>
            <w:tcW w:w="4621" w:type="dxa"/>
            <w:gridSpan w:val="2"/>
          </w:tcPr>
          <w:p w:rsidR="003B3C10" w:rsidRPr="003E1ECD" w:rsidRDefault="003B3C10" w:rsidP="00BC6EB0">
            <w:pPr>
              <w:rPr>
                <w:b/>
                <w:sz w:val="24"/>
                <w:szCs w:val="24"/>
              </w:rPr>
            </w:pPr>
            <w:r w:rsidRPr="003E1ECD">
              <w:rPr>
                <w:b/>
                <w:sz w:val="24"/>
                <w:szCs w:val="24"/>
              </w:rPr>
              <w:t>Date for Review:</w:t>
            </w:r>
          </w:p>
        </w:tc>
      </w:tr>
      <w:tr w:rsidR="003B3C10" w:rsidTr="00BC6EB0">
        <w:tc>
          <w:tcPr>
            <w:tcW w:w="9242" w:type="dxa"/>
            <w:gridSpan w:val="4"/>
          </w:tcPr>
          <w:p w:rsidR="003B3C10" w:rsidRDefault="003B3C10" w:rsidP="00BC6EB0">
            <w:pPr>
              <w:rPr>
                <w:sz w:val="24"/>
                <w:szCs w:val="24"/>
              </w:rPr>
            </w:pPr>
            <w:r w:rsidRPr="003E1ECD">
              <w:rPr>
                <w:b/>
                <w:sz w:val="24"/>
                <w:szCs w:val="24"/>
              </w:rPr>
              <w:t>Contact Person</w:t>
            </w:r>
            <w:r>
              <w:rPr>
                <w:sz w:val="24"/>
                <w:szCs w:val="24"/>
              </w:rPr>
              <w:t>:  Secretary Strategic IT Committee</w:t>
            </w:r>
          </w:p>
        </w:tc>
      </w:tr>
      <w:tr w:rsidR="003B3C10" w:rsidTr="00BC6EB0">
        <w:tc>
          <w:tcPr>
            <w:tcW w:w="3080" w:type="dxa"/>
          </w:tcPr>
          <w:p w:rsidR="003B3C10" w:rsidRPr="003E1ECD" w:rsidRDefault="003B3C10" w:rsidP="00BC6EB0">
            <w:pPr>
              <w:rPr>
                <w:b/>
                <w:sz w:val="24"/>
                <w:szCs w:val="24"/>
              </w:rPr>
            </w:pPr>
            <w:r w:rsidRPr="003E1ECD">
              <w:rPr>
                <w:b/>
                <w:sz w:val="24"/>
                <w:szCs w:val="24"/>
              </w:rPr>
              <w:lastRenderedPageBreak/>
              <w:t>Amendment History</w:t>
            </w:r>
          </w:p>
        </w:tc>
        <w:tc>
          <w:tcPr>
            <w:tcW w:w="3081" w:type="dxa"/>
            <w:gridSpan w:val="2"/>
          </w:tcPr>
          <w:p w:rsidR="003B3C10" w:rsidRDefault="003B3C10" w:rsidP="00BC6EB0">
            <w:pPr>
              <w:rPr>
                <w:sz w:val="24"/>
                <w:szCs w:val="24"/>
              </w:rPr>
            </w:pPr>
          </w:p>
        </w:tc>
        <w:tc>
          <w:tcPr>
            <w:tcW w:w="3081" w:type="dxa"/>
          </w:tcPr>
          <w:p w:rsidR="003B3C10" w:rsidRDefault="003B3C10" w:rsidP="00BC6EB0">
            <w:pPr>
              <w:rPr>
                <w:sz w:val="24"/>
                <w:szCs w:val="24"/>
              </w:rPr>
            </w:pPr>
          </w:p>
        </w:tc>
      </w:tr>
      <w:tr w:rsidR="003B3C10" w:rsidTr="00BC6EB0">
        <w:tc>
          <w:tcPr>
            <w:tcW w:w="3080" w:type="dxa"/>
          </w:tcPr>
          <w:p w:rsidR="003B3C10" w:rsidRDefault="003B3C10" w:rsidP="00BC6EB0">
            <w:pPr>
              <w:rPr>
                <w:sz w:val="24"/>
                <w:szCs w:val="24"/>
              </w:rPr>
            </w:pPr>
          </w:p>
        </w:tc>
        <w:tc>
          <w:tcPr>
            <w:tcW w:w="3081" w:type="dxa"/>
            <w:gridSpan w:val="2"/>
          </w:tcPr>
          <w:p w:rsidR="003B3C10" w:rsidRDefault="003B3C10" w:rsidP="00BC6EB0">
            <w:pPr>
              <w:rPr>
                <w:sz w:val="24"/>
                <w:szCs w:val="24"/>
              </w:rPr>
            </w:pPr>
          </w:p>
        </w:tc>
        <w:tc>
          <w:tcPr>
            <w:tcW w:w="3081" w:type="dxa"/>
          </w:tcPr>
          <w:p w:rsidR="003B3C10" w:rsidRDefault="003B3C10" w:rsidP="00BC6EB0">
            <w:pPr>
              <w:rPr>
                <w:sz w:val="24"/>
                <w:szCs w:val="24"/>
              </w:rPr>
            </w:pPr>
          </w:p>
        </w:tc>
      </w:tr>
    </w:tbl>
    <w:p w:rsidR="003B3C10" w:rsidRDefault="003B3C10" w:rsidP="00AB4B6C">
      <w:pPr>
        <w:pStyle w:val="ListParagraph"/>
        <w:jc w:val="both"/>
        <w:rPr>
          <w:b/>
          <w:sz w:val="24"/>
          <w:szCs w:val="24"/>
        </w:rPr>
      </w:pPr>
    </w:p>
    <w:p w:rsidR="00890E86" w:rsidRPr="00AB4B6C" w:rsidRDefault="003B3C10" w:rsidP="00C53D4F">
      <w:pPr>
        <w:rPr>
          <w:b/>
          <w:sz w:val="24"/>
          <w:szCs w:val="24"/>
        </w:rPr>
      </w:pPr>
      <w:r>
        <w:rPr>
          <w:b/>
          <w:sz w:val="24"/>
          <w:szCs w:val="24"/>
        </w:rPr>
        <w:br w:type="page"/>
      </w:r>
      <w:r w:rsidR="00AB4B6C" w:rsidRPr="00AB4B6C">
        <w:rPr>
          <w:b/>
          <w:sz w:val="24"/>
          <w:szCs w:val="24"/>
        </w:rPr>
        <w:lastRenderedPageBreak/>
        <w:t xml:space="preserve">Membership List for </w:t>
      </w:r>
      <w:r w:rsidR="00C05E46">
        <w:rPr>
          <w:b/>
          <w:sz w:val="24"/>
          <w:szCs w:val="24"/>
        </w:rPr>
        <w:t>the Research</w:t>
      </w:r>
      <w:r w:rsidR="00AB4B6C" w:rsidRPr="00AB4B6C">
        <w:rPr>
          <w:b/>
          <w:sz w:val="24"/>
          <w:szCs w:val="24"/>
        </w:rPr>
        <w:t xml:space="preserve"> </w:t>
      </w:r>
      <w:r w:rsidR="00A30BB9">
        <w:rPr>
          <w:b/>
          <w:sz w:val="24"/>
          <w:szCs w:val="24"/>
        </w:rPr>
        <w:t xml:space="preserve">&amp; Innovation </w:t>
      </w:r>
      <w:r w:rsidR="00AB4B6C" w:rsidRPr="00AB4B6C">
        <w:rPr>
          <w:b/>
          <w:sz w:val="24"/>
          <w:szCs w:val="24"/>
        </w:rPr>
        <w:t>Advisory Group</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217E94" w:rsidTr="00CC6390">
        <w:tc>
          <w:tcPr>
            <w:tcW w:w="8522" w:type="dxa"/>
            <w:shd w:val="clear" w:color="auto" w:fill="D9D9D9" w:themeFill="background1" w:themeFillShade="D9"/>
          </w:tcPr>
          <w:p w:rsidR="00217E94" w:rsidRPr="00217E94" w:rsidRDefault="00217E94" w:rsidP="00F56077">
            <w:pPr>
              <w:pStyle w:val="ListParagraph"/>
              <w:ind w:left="0"/>
              <w:rPr>
                <w:b/>
                <w:sz w:val="24"/>
                <w:szCs w:val="24"/>
              </w:rPr>
            </w:pPr>
            <w:r w:rsidRPr="00217E94">
              <w:rPr>
                <w:b/>
                <w:sz w:val="24"/>
                <w:szCs w:val="24"/>
              </w:rPr>
              <w:t>Chair</w:t>
            </w:r>
          </w:p>
        </w:tc>
      </w:tr>
      <w:tr w:rsidR="00217E94" w:rsidTr="00CC6390">
        <w:tc>
          <w:tcPr>
            <w:tcW w:w="8522" w:type="dxa"/>
          </w:tcPr>
          <w:p w:rsidR="00217E94" w:rsidRDefault="00C05E46" w:rsidP="00F56077">
            <w:pPr>
              <w:pStyle w:val="ListParagraph"/>
              <w:ind w:left="0"/>
              <w:rPr>
                <w:sz w:val="24"/>
                <w:szCs w:val="24"/>
              </w:rPr>
            </w:pPr>
            <w:r>
              <w:rPr>
                <w:sz w:val="24"/>
                <w:szCs w:val="24"/>
              </w:rPr>
              <w:t xml:space="preserve">Professor Mike </w:t>
            </w:r>
            <w:proofErr w:type="spellStart"/>
            <w:r>
              <w:rPr>
                <w:sz w:val="24"/>
                <w:szCs w:val="24"/>
              </w:rPr>
              <w:t>Calford</w:t>
            </w:r>
            <w:proofErr w:type="spellEnd"/>
            <w:r>
              <w:rPr>
                <w:sz w:val="24"/>
                <w:szCs w:val="24"/>
              </w:rPr>
              <w:tab/>
            </w:r>
            <w:r w:rsidR="00217E94">
              <w:rPr>
                <w:sz w:val="24"/>
                <w:szCs w:val="24"/>
              </w:rPr>
              <w:tab/>
            </w:r>
            <w:r w:rsidR="00217E94">
              <w:rPr>
                <w:sz w:val="24"/>
                <w:szCs w:val="24"/>
              </w:rPr>
              <w:tab/>
            </w:r>
            <w:r>
              <w:rPr>
                <w:sz w:val="24"/>
                <w:szCs w:val="24"/>
              </w:rPr>
              <w:t>Deputy Vice-Chancellor (Research</w:t>
            </w:r>
            <w:r w:rsidR="00217E94">
              <w:rPr>
                <w:sz w:val="24"/>
                <w:szCs w:val="24"/>
              </w:rPr>
              <w:t>)</w:t>
            </w:r>
          </w:p>
        </w:tc>
      </w:tr>
      <w:tr w:rsidR="00217E94" w:rsidTr="00CC6390">
        <w:tc>
          <w:tcPr>
            <w:tcW w:w="8522" w:type="dxa"/>
          </w:tcPr>
          <w:p w:rsidR="00217E94" w:rsidRDefault="00217E94" w:rsidP="00F56077">
            <w:pPr>
              <w:pStyle w:val="ListParagraph"/>
              <w:ind w:left="0"/>
              <w:rPr>
                <w:sz w:val="24"/>
                <w:szCs w:val="24"/>
              </w:rPr>
            </w:pPr>
          </w:p>
        </w:tc>
      </w:tr>
      <w:tr w:rsidR="00217E94" w:rsidTr="00CC6390">
        <w:tc>
          <w:tcPr>
            <w:tcW w:w="8522" w:type="dxa"/>
            <w:shd w:val="clear" w:color="auto" w:fill="D9D9D9" w:themeFill="background1" w:themeFillShade="D9"/>
          </w:tcPr>
          <w:p w:rsidR="00217E94" w:rsidRPr="00217E94" w:rsidRDefault="00217E94" w:rsidP="00F56077">
            <w:pPr>
              <w:pStyle w:val="ListParagraph"/>
              <w:ind w:left="0"/>
              <w:rPr>
                <w:b/>
                <w:sz w:val="24"/>
                <w:szCs w:val="24"/>
              </w:rPr>
            </w:pPr>
            <w:r w:rsidRPr="00217E94">
              <w:rPr>
                <w:b/>
                <w:sz w:val="24"/>
                <w:szCs w:val="24"/>
              </w:rPr>
              <w:t>Deputy Chair</w:t>
            </w:r>
          </w:p>
        </w:tc>
      </w:tr>
      <w:tr w:rsidR="00217E94" w:rsidTr="00CC6390">
        <w:tc>
          <w:tcPr>
            <w:tcW w:w="8522" w:type="dxa"/>
          </w:tcPr>
          <w:p w:rsidR="00217E94" w:rsidRDefault="00C05E46" w:rsidP="00C05E46">
            <w:pPr>
              <w:rPr>
                <w:sz w:val="24"/>
                <w:szCs w:val="24"/>
              </w:rPr>
            </w:pPr>
            <w:r>
              <w:rPr>
                <w:sz w:val="24"/>
                <w:szCs w:val="24"/>
              </w:rPr>
              <w:t xml:space="preserve">Ms Lyn </w:t>
            </w:r>
            <w:proofErr w:type="spellStart"/>
            <w:r>
              <w:rPr>
                <w:sz w:val="24"/>
                <w:szCs w:val="24"/>
              </w:rPr>
              <w:t>McBriarty</w:t>
            </w:r>
            <w:proofErr w:type="spellEnd"/>
            <w:r>
              <w:rPr>
                <w:sz w:val="24"/>
                <w:szCs w:val="24"/>
              </w:rPr>
              <w:tab/>
            </w:r>
            <w:r w:rsidR="00217E94" w:rsidRPr="00217E94">
              <w:rPr>
                <w:sz w:val="24"/>
                <w:szCs w:val="24"/>
              </w:rPr>
              <w:tab/>
            </w:r>
            <w:r w:rsidR="00217E94" w:rsidRPr="00217E94">
              <w:rPr>
                <w:sz w:val="24"/>
                <w:szCs w:val="24"/>
              </w:rPr>
              <w:tab/>
            </w:r>
            <w:r w:rsidR="00217E94" w:rsidRPr="00217E94">
              <w:rPr>
                <w:sz w:val="24"/>
                <w:szCs w:val="24"/>
              </w:rPr>
              <w:tab/>
            </w:r>
            <w:r>
              <w:rPr>
                <w:sz w:val="24"/>
                <w:szCs w:val="24"/>
              </w:rPr>
              <w:t>Director, Research Services</w:t>
            </w:r>
          </w:p>
        </w:tc>
      </w:tr>
      <w:tr w:rsidR="00217E94" w:rsidTr="00CC6390">
        <w:tc>
          <w:tcPr>
            <w:tcW w:w="8522" w:type="dxa"/>
          </w:tcPr>
          <w:p w:rsidR="00217E94" w:rsidRDefault="00217E94" w:rsidP="00F56077">
            <w:pPr>
              <w:pStyle w:val="ListParagraph"/>
              <w:ind w:left="0"/>
              <w:rPr>
                <w:sz w:val="24"/>
                <w:szCs w:val="24"/>
              </w:rPr>
            </w:pPr>
          </w:p>
        </w:tc>
      </w:tr>
      <w:tr w:rsidR="00217E94" w:rsidTr="00CC6390">
        <w:tc>
          <w:tcPr>
            <w:tcW w:w="8522" w:type="dxa"/>
            <w:shd w:val="clear" w:color="auto" w:fill="D9D9D9" w:themeFill="background1" w:themeFillShade="D9"/>
          </w:tcPr>
          <w:p w:rsidR="00217E94" w:rsidRPr="00217E94" w:rsidRDefault="00125B74" w:rsidP="00F56077">
            <w:pPr>
              <w:pStyle w:val="ListParagraph"/>
              <w:ind w:left="0"/>
              <w:rPr>
                <w:b/>
                <w:sz w:val="24"/>
                <w:szCs w:val="24"/>
              </w:rPr>
            </w:pPr>
            <w:r>
              <w:rPr>
                <w:b/>
                <w:sz w:val="24"/>
                <w:szCs w:val="24"/>
              </w:rPr>
              <w:t>Three senior academics appointed by the Chair</w:t>
            </w:r>
          </w:p>
        </w:tc>
      </w:tr>
      <w:tr w:rsidR="00CC6390" w:rsidTr="00CC6390">
        <w:tc>
          <w:tcPr>
            <w:tcW w:w="8522" w:type="dxa"/>
          </w:tcPr>
          <w:p w:rsidR="00CC6390" w:rsidRDefault="000435AE" w:rsidP="000435AE">
            <w:pPr>
              <w:autoSpaceDE w:val="0"/>
              <w:autoSpaceDN w:val="0"/>
              <w:adjustRightInd w:val="0"/>
              <w:rPr>
                <w:sz w:val="24"/>
                <w:szCs w:val="24"/>
              </w:rPr>
            </w:pPr>
            <w:r w:rsidRPr="000435AE">
              <w:rPr>
                <w:sz w:val="24"/>
                <w:szCs w:val="24"/>
              </w:rPr>
              <w:t xml:space="preserve">Professor Brett </w:t>
            </w:r>
            <w:proofErr w:type="spellStart"/>
            <w:r w:rsidRPr="000435AE">
              <w:rPr>
                <w:sz w:val="24"/>
                <w:szCs w:val="24"/>
              </w:rPr>
              <w:t>Ninness</w:t>
            </w:r>
            <w:proofErr w:type="spellEnd"/>
            <w:r w:rsidR="00CC6390" w:rsidRPr="00217E94">
              <w:rPr>
                <w:sz w:val="24"/>
                <w:szCs w:val="24"/>
              </w:rPr>
              <w:tab/>
            </w:r>
            <w:r w:rsidR="00CC6390" w:rsidRPr="00217E94">
              <w:rPr>
                <w:sz w:val="24"/>
                <w:szCs w:val="24"/>
              </w:rPr>
              <w:tab/>
            </w:r>
            <w:r w:rsidR="00506A96" w:rsidRPr="00217E94">
              <w:rPr>
                <w:sz w:val="24"/>
                <w:szCs w:val="24"/>
              </w:rPr>
              <w:tab/>
            </w:r>
            <w:r w:rsidR="00506A96" w:rsidRPr="00506A96">
              <w:rPr>
                <w:sz w:val="24"/>
                <w:szCs w:val="24"/>
              </w:rPr>
              <w:t>Deputy Head of Faculty</w:t>
            </w:r>
            <w:r w:rsidR="00A86FDE">
              <w:rPr>
                <w:sz w:val="24"/>
                <w:szCs w:val="24"/>
              </w:rPr>
              <w:t xml:space="preserve">, </w:t>
            </w:r>
            <w:r w:rsidR="00A86FDE" w:rsidRPr="00A86FDE">
              <w:rPr>
                <w:sz w:val="24"/>
                <w:szCs w:val="24"/>
              </w:rPr>
              <w:t xml:space="preserve">School of Elect </w:t>
            </w:r>
            <w:r w:rsidR="00A86FDE" w:rsidRPr="00217E94">
              <w:rPr>
                <w:sz w:val="24"/>
                <w:szCs w:val="24"/>
              </w:rPr>
              <w:tab/>
            </w:r>
            <w:r w:rsidR="00A86FDE" w:rsidRPr="00217E94">
              <w:rPr>
                <w:sz w:val="24"/>
                <w:szCs w:val="24"/>
              </w:rPr>
              <w:tab/>
            </w:r>
            <w:r w:rsidR="00A86FDE" w:rsidRPr="00217E94">
              <w:rPr>
                <w:sz w:val="24"/>
                <w:szCs w:val="24"/>
              </w:rPr>
              <w:tab/>
            </w:r>
            <w:r w:rsidR="00A86FDE" w:rsidRPr="00217E94">
              <w:rPr>
                <w:sz w:val="24"/>
                <w:szCs w:val="24"/>
              </w:rPr>
              <w:tab/>
            </w:r>
            <w:r w:rsidR="00A86FDE" w:rsidRPr="00217E94">
              <w:rPr>
                <w:sz w:val="24"/>
                <w:szCs w:val="24"/>
              </w:rPr>
              <w:tab/>
            </w:r>
            <w:r w:rsidR="00A86FDE" w:rsidRPr="00217E94">
              <w:rPr>
                <w:sz w:val="24"/>
                <w:szCs w:val="24"/>
              </w:rPr>
              <w:tab/>
            </w:r>
            <w:r w:rsidR="00A86FDE" w:rsidRPr="00A86FDE">
              <w:rPr>
                <w:sz w:val="24"/>
                <w:szCs w:val="24"/>
              </w:rPr>
              <w:t>Engineering and Computer Science </w:t>
            </w:r>
          </w:p>
        </w:tc>
      </w:tr>
      <w:tr w:rsidR="00CC6390" w:rsidTr="00CC6390">
        <w:tc>
          <w:tcPr>
            <w:tcW w:w="8522" w:type="dxa"/>
          </w:tcPr>
          <w:p w:rsidR="00CC6390" w:rsidRDefault="000435AE" w:rsidP="004C5DC5">
            <w:pPr>
              <w:rPr>
                <w:sz w:val="24"/>
                <w:szCs w:val="24"/>
              </w:rPr>
            </w:pPr>
            <w:r w:rsidRPr="000435AE">
              <w:rPr>
                <w:sz w:val="24"/>
                <w:szCs w:val="24"/>
              </w:rPr>
              <w:t>Professor</w:t>
            </w:r>
            <w:r>
              <w:rPr>
                <w:sz w:val="24"/>
                <w:szCs w:val="24"/>
              </w:rPr>
              <w:t xml:space="preserve"> </w:t>
            </w:r>
            <w:r w:rsidR="00CC6390">
              <w:rPr>
                <w:sz w:val="24"/>
                <w:szCs w:val="24"/>
              </w:rPr>
              <w:t>Darryl King</w:t>
            </w:r>
            <w:r w:rsidR="00CC6390">
              <w:rPr>
                <w:sz w:val="24"/>
                <w:szCs w:val="24"/>
              </w:rPr>
              <w:tab/>
            </w:r>
            <w:r w:rsidR="00FE2612">
              <w:rPr>
                <w:sz w:val="24"/>
                <w:szCs w:val="24"/>
              </w:rPr>
              <w:tab/>
            </w:r>
            <w:r w:rsidR="00FE2612">
              <w:rPr>
                <w:sz w:val="24"/>
                <w:szCs w:val="24"/>
              </w:rPr>
              <w:tab/>
            </w:r>
            <w:r w:rsidR="00506A96" w:rsidRPr="00217E94">
              <w:rPr>
                <w:sz w:val="24"/>
                <w:szCs w:val="24"/>
              </w:rPr>
              <w:tab/>
            </w:r>
            <w:r w:rsidR="00FE2612">
              <w:rPr>
                <w:sz w:val="24"/>
                <w:szCs w:val="24"/>
              </w:rPr>
              <w:t>H</w:t>
            </w:r>
            <w:r w:rsidR="00CC6390">
              <w:rPr>
                <w:sz w:val="24"/>
                <w:szCs w:val="24"/>
              </w:rPr>
              <w:t xml:space="preserve">OS, </w:t>
            </w:r>
            <w:r w:rsidR="00CC6390" w:rsidRPr="00CC6390">
              <w:rPr>
                <w:sz w:val="24"/>
                <w:szCs w:val="24"/>
              </w:rPr>
              <w:t xml:space="preserve">School of Biomedical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C6390" w:rsidRPr="00CC6390">
              <w:rPr>
                <w:sz w:val="24"/>
                <w:szCs w:val="24"/>
              </w:rPr>
              <w:t>Sciences and Pharmacy</w:t>
            </w:r>
          </w:p>
        </w:tc>
      </w:tr>
      <w:tr w:rsidR="00CC6390" w:rsidTr="00CC6390">
        <w:tc>
          <w:tcPr>
            <w:tcW w:w="8522" w:type="dxa"/>
          </w:tcPr>
          <w:p w:rsidR="00CC6390" w:rsidRDefault="000435AE" w:rsidP="000435AE">
            <w:pPr>
              <w:rPr>
                <w:sz w:val="24"/>
                <w:szCs w:val="24"/>
              </w:rPr>
            </w:pPr>
            <w:r>
              <w:rPr>
                <w:sz w:val="24"/>
                <w:szCs w:val="24"/>
              </w:rPr>
              <w:t xml:space="preserve">Associate Professor </w:t>
            </w:r>
            <w:r w:rsidR="00CC6390">
              <w:rPr>
                <w:sz w:val="24"/>
                <w:szCs w:val="24"/>
              </w:rPr>
              <w:t>Deborah Hod</w:t>
            </w:r>
            <w:r>
              <w:rPr>
                <w:sz w:val="24"/>
                <w:szCs w:val="24"/>
              </w:rPr>
              <w:t>g</w:t>
            </w:r>
            <w:r w:rsidR="00CC6390">
              <w:rPr>
                <w:sz w:val="24"/>
                <w:szCs w:val="24"/>
              </w:rPr>
              <w:t>son</w:t>
            </w:r>
            <w:r w:rsidR="00CC6390" w:rsidRPr="00217E94">
              <w:rPr>
                <w:sz w:val="24"/>
                <w:szCs w:val="24"/>
              </w:rPr>
              <w:tab/>
            </w:r>
            <w:r w:rsidR="00FE2612" w:rsidRPr="00FE2612">
              <w:rPr>
                <w:sz w:val="24"/>
                <w:szCs w:val="24"/>
              </w:rPr>
              <w:t>Assistant Dean of Research</w:t>
            </w:r>
          </w:p>
        </w:tc>
      </w:tr>
      <w:tr w:rsidR="004C5DC5" w:rsidTr="004C5DC5">
        <w:tc>
          <w:tcPr>
            <w:tcW w:w="8522" w:type="dxa"/>
            <w:shd w:val="clear" w:color="auto" w:fill="D9D9D9" w:themeFill="background1" w:themeFillShade="D9"/>
          </w:tcPr>
          <w:p w:rsidR="004C5DC5" w:rsidRPr="004C5DC5" w:rsidRDefault="004C5DC5" w:rsidP="004C5DC5">
            <w:pPr>
              <w:pStyle w:val="ListParagraph"/>
              <w:ind w:left="0"/>
              <w:rPr>
                <w:b/>
                <w:sz w:val="24"/>
                <w:szCs w:val="24"/>
              </w:rPr>
            </w:pPr>
            <w:r w:rsidRPr="004C5DC5">
              <w:rPr>
                <w:b/>
                <w:sz w:val="24"/>
                <w:szCs w:val="24"/>
              </w:rPr>
              <w:t>One Pro Vice-Chancellor nominated by the Chair</w:t>
            </w:r>
          </w:p>
        </w:tc>
      </w:tr>
      <w:tr w:rsidR="004C5DC5" w:rsidTr="00CC6390">
        <w:tc>
          <w:tcPr>
            <w:tcW w:w="8522" w:type="dxa"/>
          </w:tcPr>
          <w:p w:rsidR="004C5DC5" w:rsidRDefault="004C5DC5" w:rsidP="000435AE">
            <w:pPr>
              <w:rPr>
                <w:sz w:val="24"/>
                <w:szCs w:val="24"/>
              </w:rPr>
            </w:pPr>
            <w:r>
              <w:rPr>
                <w:sz w:val="24"/>
                <w:szCs w:val="24"/>
              </w:rPr>
              <w:t>TBA</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Pro Vice-Chancellor (Research and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Innovation)</w:t>
            </w:r>
          </w:p>
        </w:tc>
      </w:tr>
      <w:tr w:rsidR="004C5DC5" w:rsidTr="00CC6390">
        <w:tc>
          <w:tcPr>
            <w:tcW w:w="8522" w:type="dxa"/>
            <w:shd w:val="clear" w:color="auto" w:fill="D9D9D9" w:themeFill="background1" w:themeFillShade="D9"/>
          </w:tcPr>
          <w:p w:rsidR="004C5DC5" w:rsidRDefault="004C5DC5" w:rsidP="00F56077">
            <w:pPr>
              <w:pStyle w:val="ListParagraph"/>
              <w:ind w:left="0"/>
              <w:rPr>
                <w:b/>
                <w:sz w:val="24"/>
                <w:szCs w:val="24"/>
              </w:rPr>
            </w:pPr>
            <w:r>
              <w:rPr>
                <w:b/>
                <w:sz w:val="24"/>
                <w:szCs w:val="24"/>
              </w:rPr>
              <w:t xml:space="preserve">One representative from Graduate Studies </w:t>
            </w:r>
            <w:r w:rsidRPr="004C5DC5">
              <w:rPr>
                <w:b/>
                <w:sz w:val="24"/>
                <w:szCs w:val="24"/>
              </w:rPr>
              <w:t>nominated by the Chair</w:t>
            </w:r>
          </w:p>
        </w:tc>
      </w:tr>
      <w:tr w:rsidR="004C5DC5" w:rsidTr="004C5DC5">
        <w:tc>
          <w:tcPr>
            <w:tcW w:w="8522" w:type="dxa"/>
            <w:shd w:val="clear" w:color="auto" w:fill="FFFFFF" w:themeFill="background1"/>
          </w:tcPr>
          <w:p w:rsidR="004C5DC5" w:rsidRPr="004C5DC5" w:rsidRDefault="004C5DC5" w:rsidP="00F56077">
            <w:pPr>
              <w:pStyle w:val="ListParagraph"/>
              <w:ind w:left="0"/>
              <w:rPr>
                <w:sz w:val="24"/>
                <w:szCs w:val="24"/>
              </w:rPr>
            </w:pPr>
            <w:r>
              <w:rPr>
                <w:sz w:val="24"/>
                <w:szCs w:val="24"/>
              </w:rPr>
              <w:t>TBA</w:t>
            </w:r>
            <w:r>
              <w:rPr>
                <w:sz w:val="24"/>
                <w:szCs w:val="24"/>
              </w:rPr>
              <w:tab/>
            </w:r>
            <w:r>
              <w:rPr>
                <w:sz w:val="24"/>
                <w:szCs w:val="24"/>
              </w:rPr>
              <w:tab/>
            </w:r>
            <w:r>
              <w:rPr>
                <w:sz w:val="24"/>
                <w:szCs w:val="24"/>
              </w:rPr>
              <w:tab/>
            </w:r>
            <w:r>
              <w:rPr>
                <w:sz w:val="24"/>
                <w:szCs w:val="24"/>
              </w:rPr>
              <w:tab/>
            </w:r>
            <w:r>
              <w:rPr>
                <w:sz w:val="24"/>
                <w:szCs w:val="24"/>
              </w:rPr>
              <w:tab/>
            </w:r>
            <w:r>
              <w:rPr>
                <w:sz w:val="24"/>
                <w:szCs w:val="24"/>
              </w:rPr>
              <w:tab/>
              <w:t>Dean Graduate Studies</w:t>
            </w:r>
          </w:p>
        </w:tc>
      </w:tr>
      <w:tr w:rsidR="00217E94" w:rsidTr="00CC6390">
        <w:tc>
          <w:tcPr>
            <w:tcW w:w="8522" w:type="dxa"/>
            <w:shd w:val="clear" w:color="auto" w:fill="D9D9D9" w:themeFill="background1" w:themeFillShade="D9"/>
          </w:tcPr>
          <w:p w:rsidR="00217E94" w:rsidRPr="00217E94" w:rsidRDefault="00125B74" w:rsidP="00F56077">
            <w:pPr>
              <w:pStyle w:val="ListParagraph"/>
              <w:ind w:left="0"/>
              <w:rPr>
                <w:b/>
                <w:sz w:val="24"/>
                <w:szCs w:val="24"/>
              </w:rPr>
            </w:pPr>
            <w:r>
              <w:rPr>
                <w:b/>
                <w:sz w:val="24"/>
                <w:szCs w:val="24"/>
              </w:rPr>
              <w:t>One representative from IT Services</w:t>
            </w:r>
            <w:r w:rsidR="003B3C10">
              <w:rPr>
                <w:b/>
                <w:sz w:val="24"/>
                <w:szCs w:val="24"/>
              </w:rPr>
              <w:t xml:space="preserve"> nominated by the CIO</w:t>
            </w:r>
          </w:p>
        </w:tc>
      </w:tr>
      <w:tr w:rsidR="00217E94" w:rsidTr="00CC6390">
        <w:tc>
          <w:tcPr>
            <w:tcW w:w="8522" w:type="dxa"/>
          </w:tcPr>
          <w:p w:rsidR="00217E94" w:rsidRDefault="00125B74" w:rsidP="00217E94">
            <w:pPr>
              <w:rPr>
                <w:sz w:val="24"/>
                <w:szCs w:val="24"/>
              </w:rPr>
            </w:pPr>
            <w:r>
              <w:rPr>
                <w:sz w:val="24"/>
                <w:szCs w:val="24"/>
              </w:rPr>
              <w:t xml:space="preserve">Mr </w:t>
            </w:r>
            <w:proofErr w:type="spellStart"/>
            <w:r>
              <w:rPr>
                <w:sz w:val="24"/>
                <w:szCs w:val="24"/>
              </w:rPr>
              <w:t>Ossie</w:t>
            </w:r>
            <w:proofErr w:type="spellEnd"/>
            <w:r>
              <w:rPr>
                <w:sz w:val="24"/>
                <w:szCs w:val="24"/>
              </w:rPr>
              <w:t xml:space="preserve"> Richards</w:t>
            </w:r>
            <w:r>
              <w:rPr>
                <w:sz w:val="24"/>
                <w:szCs w:val="24"/>
              </w:rPr>
              <w:tab/>
            </w:r>
            <w:r>
              <w:rPr>
                <w:sz w:val="24"/>
                <w:szCs w:val="24"/>
              </w:rPr>
              <w:tab/>
            </w:r>
            <w:r>
              <w:rPr>
                <w:sz w:val="24"/>
                <w:szCs w:val="24"/>
              </w:rPr>
              <w:tab/>
            </w:r>
            <w:r>
              <w:rPr>
                <w:sz w:val="24"/>
                <w:szCs w:val="24"/>
              </w:rPr>
              <w:tab/>
              <w:t>Manager, Research Computing Services</w:t>
            </w:r>
          </w:p>
        </w:tc>
      </w:tr>
      <w:tr w:rsidR="00217E94" w:rsidTr="00CC6390">
        <w:tc>
          <w:tcPr>
            <w:tcW w:w="8522" w:type="dxa"/>
          </w:tcPr>
          <w:p w:rsidR="00217E94" w:rsidRDefault="00217E94" w:rsidP="00F56077">
            <w:pPr>
              <w:pStyle w:val="ListParagraph"/>
              <w:ind w:left="0"/>
              <w:rPr>
                <w:sz w:val="24"/>
                <w:szCs w:val="24"/>
              </w:rPr>
            </w:pPr>
          </w:p>
        </w:tc>
      </w:tr>
      <w:tr w:rsidR="00217E94" w:rsidTr="00CC6390">
        <w:tc>
          <w:tcPr>
            <w:tcW w:w="8522" w:type="dxa"/>
            <w:shd w:val="clear" w:color="auto" w:fill="D9D9D9" w:themeFill="background1" w:themeFillShade="D9"/>
          </w:tcPr>
          <w:p w:rsidR="00217E94" w:rsidRPr="00217E94" w:rsidRDefault="00125B74" w:rsidP="00F56077">
            <w:pPr>
              <w:pStyle w:val="ListParagraph"/>
              <w:ind w:left="0"/>
              <w:rPr>
                <w:b/>
                <w:sz w:val="24"/>
                <w:szCs w:val="24"/>
              </w:rPr>
            </w:pPr>
            <w:r>
              <w:rPr>
                <w:b/>
                <w:sz w:val="24"/>
                <w:szCs w:val="24"/>
              </w:rPr>
              <w:t>One representative from Research Services</w:t>
            </w:r>
            <w:r w:rsidR="003B3C10">
              <w:rPr>
                <w:b/>
                <w:sz w:val="24"/>
                <w:szCs w:val="24"/>
              </w:rPr>
              <w:t xml:space="preserve"> appointed by the Chair</w:t>
            </w:r>
          </w:p>
        </w:tc>
      </w:tr>
      <w:tr w:rsidR="00217E94" w:rsidTr="00CC6390">
        <w:tc>
          <w:tcPr>
            <w:tcW w:w="8522" w:type="dxa"/>
          </w:tcPr>
          <w:p w:rsidR="00217E94" w:rsidRDefault="00125B74" w:rsidP="00F56077">
            <w:pPr>
              <w:pStyle w:val="ListParagraph"/>
              <w:ind w:left="0"/>
              <w:rPr>
                <w:sz w:val="24"/>
                <w:szCs w:val="24"/>
              </w:rPr>
            </w:pPr>
            <w:r>
              <w:rPr>
                <w:sz w:val="24"/>
                <w:szCs w:val="24"/>
              </w:rPr>
              <w:t xml:space="preserve">Mr Steve </w:t>
            </w:r>
            <w:proofErr w:type="spellStart"/>
            <w:r>
              <w:rPr>
                <w:sz w:val="24"/>
                <w:szCs w:val="24"/>
              </w:rPr>
              <w:t>Hannan</w:t>
            </w:r>
            <w:proofErr w:type="spellEnd"/>
            <w:r>
              <w:rPr>
                <w:sz w:val="24"/>
                <w:szCs w:val="24"/>
              </w:rPr>
              <w:tab/>
            </w:r>
            <w:r>
              <w:rPr>
                <w:sz w:val="24"/>
                <w:szCs w:val="24"/>
              </w:rPr>
              <w:tab/>
            </w:r>
            <w:r>
              <w:rPr>
                <w:sz w:val="24"/>
                <w:szCs w:val="24"/>
              </w:rPr>
              <w:tab/>
            </w:r>
            <w:r>
              <w:rPr>
                <w:sz w:val="24"/>
                <w:szCs w:val="24"/>
              </w:rPr>
              <w:tab/>
              <w:t>Associate Director, Research Services</w:t>
            </w:r>
          </w:p>
        </w:tc>
      </w:tr>
      <w:tr w:rsidR="00E841EF" w:rsidTr="00CC6390">
        <w:tc>
          <w:tcPr>
            <w:tcW w:w="8522" w:type="dxa"/>
          </w:tcPr>
          <w:p w:rsidR="00E841EF" w:rsidRDefault="00E841EF" w:rsidP="00F56077">
            <w:pPr>
              <w:pStyle w:val="ListParagraph"/>
              <w:ind w:left="0"/>
              <w:rPr>
                <w:sz w:val="24"/>
                <w:szCs w:val="24"/>
              </w:rPr>
            </w:pPr>
          </w:p>
        </w:tc>
      </w:tr>
      <w:tr w:rsidR="00217E94" w:rsidTr="00CC6390">
        <w:tc>
          <w:tcPr>
            <w:tcW w:w="8522" w:type="dxa"/>
            <w:shd w:val="clear" w:color="auto" w:fill="D9D9D9" w:themeFill="background1" w:themeFillShade="D9"/>
          </w:tcPr>
          <w:p w:rsidR="00217E94" w:rsidRPr="00E841EF" w:rsidRDefault="00CC6390" w:rsidP="00CC6390">
            <w:pPr>
              <w:pStyle w:val="ListParagraph"/>
              <w:ind w:left="0"/>
              <w:rPr>
                <w:b/>
                <w:sz w:val="24"/>
                <w:szCs w:val="24"/>
              </w:rPr>
            </w:pPr>
            <w:r>
              <w:rPr>
                <w:b/>
                <w:sz w:val="24"/>
                <w:szCs w:val="24"/>
              </w:rPr>
              <w:t>One representative from Planning Quality and Performance by the Chair</w:t>
            </w:r>
          </w:p>
        </w:tc>
      </w:tr>
      <w:tr w:rsidR="00217E94" w:rsidTr="00CC6390">
        <w:tc>
          <w:tcPr>
            <w:tcW w:w="8522" w:type="dxa"/>
          </w:tcPr>
          <w:p w:rsidR="00217E94" w:rsidRPr="004650FB" w:rsidRDefault="004650FB" w:rsidP="00257308">
            <w:pPr>
              <w:pStyle w:val="ListParagraph"/>
              <w:ind w:left="0"/>
              <w:rPr>
                <w:b/>
                <w:sz w:val="24"/>
                <w:szCs w:val="24"/>
              </w:rPr>
            </w:pPr>
            <w:r>
              <w:rPr>
                <w:rFonts w:ascii="Tahoma" w:hAnsi="Tahoma" w:cs="Tahoma"/>
                <w:sz w:val="20"/>
                <w:szCs w:val="20"/>
              </w:rPr>
              <w:t>Mr Rob Aitken</w:t>
            </w:r>
            <w:r w:rsidR="002B7D66">
              <w:rPr>
                <w:rFonts w:ascii="Tahoma" w:hAnsi="Tahoma" w:cs="Tahoma"/>
                <w:sz w:val="20"/>
                <w:szCs w:val="20"/>
              </w:rPr>
              <w:tab/>
            </w:r>
            <w:r w:rsidR="002B7D66">
              <w:rPr>
                <w:rFonts w:ascii="Tahoma" w:hAnsi="Tahoma" w:cs="Tahoma"/>
                <w:sz w:val="20"/>
                <w:szCs w:val="20"/>
              </w:rPr>
              <w:tab/>
            </w:r>
            <w:r w:rsidR="002B7D66">
              <w:rPr>
                <w:rFonts w:ascii="Tahoma" w:hAnsi="Tahoma" w:cs="Tahoma"/>
                <w:sz w:val="20"/>
                <w:szCs w:val="20"/>
              </w:rPr>
              <w:tab/>
            </w:r>
            <w:r w:rsidR="002B7D66">
              <w:rPr>
                <w:rFonts w:ascii="Tahoma" w:hAnsi="Tahoma" w:cs="Tahoma"/>
                <w:sz w:val="20"/>
                <w:szCs w:val="20"/>
              </w:rPr>
              <w:tab/>
            </w:r>
            <w:r w:rsidR="002B7D66">
              <w:rPr>
                <w:rFonts w:ascii="Tahoma" w:hAnsi="Tahoma" w:cs="Tahoma"/>
                <w:sz w:val="20"/>
                <w:szCs w:val="20"/>
              </w:rPr>
              <w:tab/>
            </w:r>
            <w:r w:rsidR="002B7D66">
              <w:rPr>
                <w:sz w:val="24"/>
                <w:szCs w:val="24"/>
              </w:rPr>
              <w:t xml:space="preserve">Associate Director, </w:t>
            </w:r>
            <w:r w:rsidR="00257308">
              <w:rPr>
                <w:sz w:val="24"/>
                <w:szCs w:val="24"/>
              </w:rPr>
              <w:t xml:space="preserve">Planning, Quality and </w:t>
            </w:r>
            <w:r w:rsidR="00257308">
              <w:rPr>
                <w:sz w:val="24"/>
                <w:szCs w:val="24"/>
              </w:rPr>
              <w:tab/>
            </w:r>
            <w:r w:rsidR="00257308">
              <w:rPr>
                <w:sz w:val="24"/>
                <w:szCs w:val="24"/>
              </w:rPr>
              <w:tab/>
            </w:r>
            <w:r w:rsidR="00257308">
              <w:rPr>
                <w:sz w:val="24"/>
                <w:szCs w:val="24"/>
              </w:rPr>
              <w:tab/>
            </w:r>
            <w:r w:rsidR="00257308">
              <w:rPr>
                <w:sz w:val="24"/>
                <w:szCs w:val="24"/>
              </w:rPr>
              <w:tab/>
            </w:r>
            <w:r w:rsidR="00257308">
              <w:rPr>
                <w:sz w:val="24"/>
                <w:szCs w:val="24"/>
              </w:rPr>
              <w:tab/>
            </w:r>
            <w:r w:rsidR="00257308">
              <w:rPr>
                <w:sz w:val="24"/>
                <w:szCs w:val="24"/>
              </w:rPr>
              <w:tab/>
              <w:t>Reporting</w:t>
            </w:r>
          </w:p>
        </w:tc>
      </w:tr>
      <w:tr w:rsidR="00217E94" w:rsidTr="00CC6390">
        <w:tc>
          <w:tcPr>
            <w:tcW w:w="8522" w:type="dxa"/>
          </w:tcPr>
          <w:p w:rsidR="00217E94" w:rsidRDefault="00217E94" w:rsidP="00F56077">
            <w:pPr>
              <w:pStyle w:val="ListParagraph"/>
              <w:ind w:left="0"/>
              <w:rPr>
                <w:sz w:val="24"/>
                <w:szCs w:val="24"/>
              </w:rPr>
            </w:pPr>
          </w:p>
        </w:tc>
      </w:tr>
      <w:tr w:rsidR="00E841EF" w:rsidTr="00CC6390">
        <w:tc>
          <w:tcPr>
            <w:tcW w:w="8522" w:type="dxa"/>
            <w:shd w:val="clear" w:color="auto" w:fill="D9D9D9" w:themeFill="background1" w:themeFillShade="D9"/>
          </w:tcPr>
          <w:p w:rsidR="00E841EF" w:rsidRPr="00E841EF" w:rsidRDefault="00125B74" w:rsidP="00F56077">
            <w:pPr>
              <w:pStyle w:val="ListParagraph"/>
              <w:ind w:left="0"/>
              <w:rPr>
                <w:b/>
                <w:sz w:val="24"/>
                <w:szCs w:val="24"/>
              </w:rPr>
            </w:pPr>
            <w:r>
              <w:rPr>
                <w:b/>
                <w:sz w:val="24"/>
                <w:szCs w:val="24"/>
              </w:rPr>
              <w:t>Representative(s) from the ITG Portfolio Office</w:t>
            </w:r>
          </w:p>
        </w:tc>
      </w:tr>
      <w:tr w:rsidR="00E841EF" w:rsidTr="00CC6390">
        <w:tc>
          <w:tcPr>
            <w:tcW w:w="8522" w:type="dxa"/>
          </w:tcPr>
          <w:p w:rsidR="00E841EF" w:rsidRDefault="00E841EF" w:rsidP="00F56077">
            <w:pPr>
              <w:pStyle w:val="ListParagraph"/>
              <w:ind w:left="0"/>
              <w:rPr>
                <w:sz w:val="24"/>
                <w:szCs w:val="24"/>
              </w:rPr>
            </w:pPr>
          </w:p>
        </w:tc>
      </w:tr>
      <w:tr w:rsidR="00E841EF" w:rsidTr="00CC6390">
        <w:tc>
          <w:tcPr>
            <w:tcW w:w="8522" w:type="dxa"/>
          </w:tcPr>
          <w:p w:rsidR="00E841EF" w:rsidRDefault="00125B74" w:rsidP="00F56077">
            <w:pPr>
              <w:pStyle w:val="ListParagraph"/>
              <w:ind w:left="0"/>
              <w:rPr>
                <w:sz w:val="24"/>
                <w:szCs w:val="24"/>
              </w:rPr>
            </w:pPr>
            <w:r>
              <w:rPr>
                <w:sz w:val="24"/>
                <w:szCs w:val="24"/>
              </w:rPr>
              <w:t>Ms Barbara Morrow</w:t>
            </w:r>
            <w:r>
              <w:rPr>
                <w:sz w:val="24"/>
                <w:szCs w:val="24"/>
              </w:rPr>
              <w:tab/>
            </w:r>
            <w:r>
              <w:rPr>
                <w:sz w:val="24"/>
                <w:szCs w:val="24"/>
              </w:rPr>
              <w:tab/>
            </w:r>
            <w:r>
              <w:rPr>
                <w:sz w:val="24"/>
                <w:szCs w:val="24"/>
              </w:rPr>
              <w:tab/>
            </w:r>
            <w:r>
              <w:rPr>
                <w:sz w:val="24"/>
                <w:szCs w:val="24"/>
              </w:rPr>
              <w:tab/>
              <w:t>Manager, ITG Portfolio Office</w:t>
            </w:r>
          </w:p>
          <w:p w:rsidR="00125B74" w:rsidRDefault="00125B74" w:rsidP="00F56077">
            <w:pPr>
              <w:pStyle w:val="ListParagraph"/>
              <w:ind w:left="0"/>
              <w:rPr>
                <w:sz w:val="24"/>
                <w:szCs w:val="24"/>
              </w:rPr>
            </w:pPr>
            <w:r>
              <w:rPr>
                <w:sz w:val="24"/>
                <w:szCs w:val="24"/>
              </w:rPr>
              <w:t>Ms Fiona Dyke</w:t>
            </w:r>
            <w:r>
              <w:rPr>
                <w:sz w:val="24"/>
                <w:szCs w:val="24"/>
              </w:rPr>
              <w:tab/>
            </w:r>
            <w:r>
              <w:rPr>
                <w:sz w:val="24"/>
                <w:szCs w:val="24"/>
              </w:rPr>
              <w:tab/>
            </w:r>
            <w:r>
              <w:rPr>
                <w:sz w:val="24"/>
                <w:szCs w:val="24"/>
              </w:rPr>
              <w:tab/>
            </w:r>
            <w:r>
              <w:rPr>
                <w:sz w:val="24"/>
                <w:szCs w:val="24"/>
              </w:rPr>
              <w:tab/>
            </w:r>
            <w:r>
              <w:rPr>
                <w:sz w:val="24"/>
                <w:szCs w:val="24"/>
              </w:rPr>
              <w:tab/>
              <w:t>Coordinator, IT</w:t>
            </w:r>
            <w:r w:rsidR="00B626E4">
              <w:rPr>
                <w:sz w:val="24"/>
                <w:szCs w:val="24"/>
              </w:rPr>
              <w:t>G</w:t>
            </w:r>
            <w:r>
              <w:rPr>
                <w:sz w:val="24"/>
                <w:szCs w:val="24"/>
              </w:rPr>
              <w:t xml:space="preserve"> Portfolio Office</w:t>
            </w:r>
          </w:p>
        </w:tc>
      </w:tr>
    </w:tbl>
    <w:p w:rsidR="00DD5EE6" w:rsidRPr="004B3918" w:rsidRDefault="00DD5EE6" w:rsidP="004B3918">
      <w:pPr>
        <w:rPr>
          <w:sz w:val="24"/>
          <w:szCs w:val="24"/>
        </w:rPr>
      </w:pPr>
    </w:p>
    <w:p w:rsidR="00DD5EE6" w:rsidRDefault="00DD5EE6" w:rsidP="00F56077">
      <w:pPr>
        <w:pStyle w:val="ListParagraph"/>
        <w:rPr>
          <w:sz w:val="24"/>
          <w:szCs w:val="24"/>
        </w:rPr>
      </w:pPr>
    </w:p>
    <w:p w:rsidR="00DD5EE6" w:rsidRDefault="00DD5EE6" w:rsidP="00DD5EE6">
      <w:pPr>
        <w:rPr>
          <w:sz w:val="24"/>
          <w:szCs w:val="24"/>
        </w:rPr>
      </w:pPr>
    </w:p>
    <w:p w:rsidR="00DD5EE6" w:rsidRDefault="00DD5EE6" w:rsidP="00DD5EE6">
      <w:pPr>
        <w:widowControl w:val="0"/>
        <w:spacing w:beforeLines="50" w:before="120" w:after="120" w:line="240" w:lineRule="auto"/>
        <w:jc w:val="both"/>
        <w:rPr>
          <w:rFonts w:ascii="Calibri" w:eastAsia="Times New Roman" w:hAnsi="Calibri" w:cs="Arial"/>
          <w:b/>
          <w:snapToGrid w:val="0"/>
          <w:sz w:val="16"/>
          <w:szCs w:val="16"/>
          <w:lang w:val="en-US"/>
        </w:rPr>
      </w:pPr>
      <w:r>
        <w:rPr>
          <w:rFonts w:ascii="Calibri" w:eastAsia="Times New Roman" w:hAnsi="Calibri" w:cs="Arial"/>
          <w:b/>
          <w:snapToGrid w:val="0"/>
          <w:sz w:val="16"/>
          <w:szCs w:val="16"/>
          <w:lang w:val="en-US"/>
        </w:rPr>
        <w:t>Document History</w:t>
      </w:r>
    </w:p>
    <w:tbl>
      <w:tblP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4449"/>
        <w:gridCol w:w="2323"/>
      </w:tblGrid>
      <w:tr w:rsidR="00DD5EE6" w:rsidTr="00DD5EE6">
        <w:tc>
          <w:tcPr>
            <w:tcW w:w="2322" w:type="dxa"/>
            <w:tcBorders>
              <w:top w:val="single" w:sz="4" w:space="0" w:color="auto"/>
              <w:left w:val="single" w:sz="4" w:space="0" w:color="auto"/>
              <w:bottom w:val="single" w:sz="4" w:space="0" w:color="auto"/>
              <w:right w:val="single" w:sz="4" w:space="0" w:color="auto"/>
            </w:tcBorders>
            <w:hideMark/>
          </w:tcPr>
          <w:p w:rsidR="00DD5EE6" w:rsidRDefault="00DD5EE6">
            <w:pPr>
              <w:widowControl w:val="0"/>
              <w:spacing w:after="0" w:line="240" w:lineRule="auto"/>
              <w:jc w:val="both"/>
              <w:rPr>
                <w:rFonts w:ascii="Calibri" w:eastAsia="Times New Roman" w:hAnsi="Calibri" w:cs="Arial"/>
                <w:b/>
                <w:snapToGrid w:val="0"/>
                <w:sz w:val="16"/>
                <w:szCs w:val="16"/>
                <w:lang w:val="en-US"/>
              </w:rPr>
            </w:pPr>
            <w:r>
              <w:rPr>
                <w:rFonts w:ascii="Calibri" w:eastAsia="Times New Roman" w:hAnsi="Calibri" w:cs="Arial"/>
                <w:b/>
                <w:snapToGrid w:val="0"/>
                <w:sz w:val="16"/>
                <w:szCs w:val="16"/>
                <w:lang w:val="en-US"/>
              </w:rPr>
              <w:t>Prepared by</w:t>
            </w:r>
          </w:p>
        </w:tc>
        <w:tc>
          <w:tcPr>
            <w:tcW w:w="4449" w:type="dxa"/>
            <w:tcBorders>
              <w:top w:val="single" w:sz="4" w:space="0" w:color="auto"/>
              <w:left w:val="single" w:sz="4" w:space="0" w:color="auto"/>
              <w:bottom w:val="single" w:sz="4" w:space="0" w:color="auto"/>
              <w:right w:val="single" w:sz="4" w:space="0" w:color="auto"/>
            </w:tcBorders>
            <w:hideMark/>
          </w:tcPr>
          <w:p w:rsidR="00DD5EE6" w:rsidRDefault="00DD5EE6">
            <w:pPr>
              <w:widowControl w:val="0"/>
              <w:spacing w:after="0" w:line="240" w:lineRule="auto"/>
              <w:jc w:val="both"/>
              <w:rPr>
                <w:rFonts w:ascii="Calibri" w:eastAsia="Times New Roman" w:hAnsi="Calibri" w:cs="Arial"/>
                <w:snapToGrid w:val="0"/>
                <w:sz w:val="16"/>
                <w:szCs w:val="16"/>
                <w:lang w:val="en-US"/>
              </w:rPr>
            </w:pPr>
            <w:r>
              <w:rPr>
                <w:rFonts w:ascii="Calibri" w:eastAsia="Times New Roman" w:hAnsi="Calibri" w:cs="Arial"/>
                <w:snapToGrid w:val="0"/>
                <w:sz w:val="16"/>
                <w:szCs w:val="16"/>
                <w:lang w:val="en-US"/>
              </w:rPr>
              <w:t>Barbara Morrow, ITG Portfolio Office</w:t>
            </w:r>
          </w:p>
        </w:tc>
        <w:tc>
          <w:tcPr>
            <w:tcW w:w="2323" w:type="dxa"/>
            <w:tcBorders>
              <w:top w:val="single" w:sz="4" w:space="0" w:color="auto"/>
              <w:left w:val="single" w:sz="4" w:space="0" w:color="auto"/>
              <w:bottom w:val="single" w:sz="4" w:space="0" w:color="auto"/>
              <w:right w:val="single" w:sz="4" w:space="0" w:color="auto"/>
            </w:tcBorders>
            <w:hideMark/>
          </w:tcPr>
          <w:p w:rsidR="00DD5EE6" w:rsidRDefault="00623CFC">
            <w:pPr>
              <w:widowControl w:val="0"/>
              <w:spacing w:after="0" w:line="240" w:lineRule="auto"/>
              <w:rPr>
                <w:rFonts w:ascii="Calibri" w:eastAsia="Times New Roman" w:hAnsi="Calibri" w:cs="Arial"/>
                <w:snapToGrid w:val="0"/>
                <w:sz w:val="16"/>
                <w:szCs w:val="16"/>
                <w:lang w:val="en-US"/>
              </w:rPr>
            </w:pPr>
            <w:r>
              <w:rPr>
                <w:rFonts w:ascii="Calibri" w:eastAsia="Times New Roman" w:hAnsi="Calibri" w:cs="Arial"/>
                <w:snapToGrid w:val="0"/>
                <w:sz w:val="16"/>
                <w:szCs w:val="16"/>
                <w:lang w:val="en-US"/>
              </w:rPr>
              <w:t>Version 2</w:t>
            </w:r>
            <w:r w:rsidR="00DD5EE6">
              <w:rPr>
                <w:rFonts w:ascii="Calibri" w:eastAsia="Times New Roman" w:hAnsi="Calibri" w:cs="Arial"/>
                <w:snapToGrid w:val="0"/>
                <w:sz w:val="16"/>
                <w:szCs w:val="16"/>
                <w:lang w:val="en-US"/>
              </w:rPr>
              <w:t>, 27 February, 2013</w:t>
            </w:r>
          </w:p>
          <w:p w:rsidR="00623CFC" w:rsidRDefault="00623CFC">
            <w:pPr>
              <w:widowControl w:val="0"/>
              <w:spacing w:after="0" w:line="240" w:lineRule="auto"/>
              <w:rPr>
                <w:rFonts w:ascii="Calibri" w:eastAsia="Times New Roman" w:hAnsi="Calibri" w:cs="Arial"/>
                <w:snapToGrid w:val="0"/>
                <w:sz w:val="16"/>
                <w:szCs w:val="16"/>
                <w:lang w:val="en-US"/>
              </w:rPr>
            </w:pPr>
            <w:r>
              <w:rPr>
                <w:rFonts w:ascii="Calibri" w:eastAsia="Times New Roman" w:hAnsi="Calibri" w:cs="Arial"/>
                <w:snapToGrid w:val="0"/>
                <w:sz w:val="16"/>
                <w:szCs w:val="16"/>
                <w:lang w:val="en-US"/>
              </w:rPr>
              <w:t>Version 3, 6 March, 2013</w:t>
            </w:r>
          </w:p>
        </w:tc>
      </w:tr>
      <w:tr w:rsidR="00DD5EE6" w:rsidTr="00DD5EE6">
        <w:tc>
          <w:tcPr>
            <w:tcW w:w="2322" w:type="dxa"/>
            <w:tcBorders>
              <w:top w:val="single" w:sz="4" w:space="0" w:color="auto"/>
              <w:left w:val="single" w:sz="4" w:space="0" w:color="auto"/>
              <w:bottom w:val="single" w:sz="4" w:space="0" w:color="auto"/>
              <w:right w:val="single" w:sz="4" w:space="0" w:color="auto"/>
            </w:tcBorders>
            <w:hideMark/>
          </w:tcPr>
          <w:p w:rsidR="00DD5EE6" w:rsidRDefault="00DD5EE6">
            <w:pPr>
              <w:widowControl w:val="0"/>
              <w:spacing w:after="0" w:line="240" w:lineRule="auto"/>
              <w:jc w:val="both"/>
              <w:rPr>
                <w:rFonts w:ascii="Calibri" w:eastAsia="Times New Roman" w:hAnsi="Calibri" w:cs="Arial"/>
                <w:b/>
                <w:snapToGrid w:val="0"/>
                <w:sz w:val="16"/>
                <w:szCs w:val="16"/>
                <w:lang w:val="en-US"/>
              </w:rPr>
            </w:pPr>
            <w:r>
              <w:rPr>
                <w:rFonts w:ascii="Calibri" w:eastAsia="Times New Roman" w:hAnsi="Calibri" w:cs="Arial"/>
                <w:b/>
                <w:snapToGrid w:val="0"/>
                <w:sz w:val="16"/>
                <w:szCs w:val="16"/>
                <w:lang w:val="en-US"/>
              </w:rPr>
              <w:t>Sources of Data/Information</w:t>
            </w:r>
          </w:p>
        </w:tc>
        <w:tc>
          <w:tcPr>
            <w:tcW w:w="6772" w:type="dxa"/>
            <w:gridSpan w:val="2"/>
            <w:tcBorders>
              <w:top w:val="single" w:sz="4" w:space="0" w:color="auto"/>
              <w:left w:val="single" w:sz="4" w:space="0" w:color="auto"/>
              <w:bottom w:val="single" w:sz="4" w:space="0" w:color="auto"/>
              <w:right w:val="single" w:sz="4" w:space="0" w:color="auto"/>
            </w:tcBorders>
          </w:tcPr>
          <w:p w:rsidR="00DD5EE6" w:rsidRDefault="00DD5EE6">
            <w:pPr>
              <w:widowControl w:val="0"/>
              <w:spacing w:after="0" w:line="240" w:lineRule="auto"/>
              <w:jc w:val="both"/>
              <w:rPr>
                <w:rFonts w:ascii="Calibri" w:eastAsia="Times New Roman" w:hAnsi="Calibri" w:cs="Arial"/>
                <w:snapToGrid w:val="0"/>
                <w:sz w:val="16"/>
                <w:szCs w:val="16"/>
                <w:lang w:val="en-US"/>
              </w:rPr>
            </w:pPr>
          </w:p>
        </w:tc>
      </w:tr>
      <w:tr w:rsidR="00DD5EE6" w:rsidTr="00DD5EE6">
        <w:tc>
          <w:tcPr>
            <w:tcW w:w="2322" w:type="dxa"/>
            <w:tcBorders>
              <w:top w:val="single" w:sz="4" w:space="0" w:color="auto"/>
              <w:left w:val="single" w:sz="4" w:space="0" w:color="auto"/>
              <w:bottom w:val="single" w:sz="4" w:space="0" w:color="auto"/>
              <w:right w:val="single" w:sz="4" w:space="0" w:color="auto"/>
            </w:tcBorders>
            <w:hideMark/>
          </w:tcPr>
          <w:p w:rsidR="00DD5EE6" w:rsidRDefault="00DD5EE6">
            <w:pPr>
              <w:widowControl w:val="0"/>
              <w:spacing w:after="0" w:line="240" w:lineRule="auto"/>
              <w:jc w:val="both"/>
              <w:rPr>
                <w:rFonts w:ascii="Calibri" w:eastAsia="Times New Roman" w:hAnsi="Calibri" w:cs="Arial"/>
                <w:b/>
                <w:snapToGrid w:val="0"/>
                <w:sz w:val="16"/>
                <w:szCs w:val="16"/>
                <w:lang w:val="en-US"/>
              </w:rPr>
            </w:pPr>
            <w:r>
              <w:rPr>
                <w:rFonts w:ascii="Calibri" w:eastAsia="Times New Roman" w:hAnsi="Calibri" w:cs="Arial"/>
                <w:b/>
                <w:snapToGrid w:val="0"/>
                <w:sz w:val="16"/>
                <w:szCs w:val="16"/>
                <w:lang w:val="en-US"/>
              </w:rPr>
              <w:t>Edited by</w:t>
            </w:r>
          </w:p>
        </w:tc>
        <w:tc>
          <w:tcPr>
            <w:tcW w:w="4449" w:type="dxa"/>
            <w:tcBorders>
              <w:top w:val="single" w:sz="4" w:space="0" w:color="auto"/>
              <w:left w:val="single" w:sz="4" w:space="0" w:color="auto"/>
              <w:bottom w:val="single" w:sz="4" w:space="0" w:color="auto"/>
              <w:right w:val="single" w:sz="4" w:space="0" w:color="auto"/>
            </w:tcBorders>
          </w:tcPr>
          <w:p w:rsidR="00DD5EE6" w:rsidRDefault="00DD5EE6">
            <w:pPr>
              <w:widowControl w:val="0"/>
              <w:spacing w:after="0" w:line="240" w:lineRule="auto"/>
              <w:jc w:val="both"/>
              <w:rPr>
                <w:rFonts w:ascii="Calibri" w:eastAsia="Times New Roman" w:hAnsi="Calibri" w:cs="Arial"/>
                <w:snapToGrid w:val="0"/>
                <w:sz w:val="16"/>
                <w:szCs w:val="16"/>
                <w:highlight w:val="yellow"/>
                <w:lang w:val="en-US"/>
              </w:rPr>
            </w:pPr>
          </w:p>
        </w:tc>
        <w:tc>
          <w:tcPr>
            <w:tcW w:w="2323" w:type="dxa"/>
            <w:tcBorders>
              <w:top w:val="single" w:sz="4" w:space="0" w:color="auto"/>
              <w:left w:val="single" w:sz="4" w:space="0" w:color="auto"/>
              <w:bottom w:val="single" w:sz="4" w:space="0" w:color="auto"/>
              <w:right w:val="single" w:sz="4" w:space="0" w:color="auto"/>
            </w:tcBorders>
          </w:tcPr>
          <w:p w:rsidR="00DD5EE6" w:rsidRDefault="00DD5EE6">
            <w:pPr>
              <w:widowControl w:val="0"/>
              <w:spacing w:after="0" w:line="240" w:lineRule="auto"/>
              <w:jc w:val="both"/>
              <w:rPr>
                <w:rFonts w:ascii="Calibri" w:eastAsia="Times New Roman" w:hAnsi="Calibri" w:cs="Arial"/>
                <w:snapToGrid w:val="0"/>
                <w:sz w:val="16"/>
                <w:szCs w:val="16"/>
                <w:highlight w:val="yellow"/>
                <w:lang w:val="en-US"/>
              </w:rPr>
            </w:pPr>
          </w:p>
        </w:tc>
      </w:tr>
      <w:tr w:rsidR="00DD5EE6" w:rsidTr="00DD5EE6">
        <w:tc>
          <w:tcPr>
            <w:tcW w:w="2322" w:type="dxa"/>
            <w:tcBorders>
              <w:top w:val="single" w:sz="4" w:space="0" w:color="auto"/>
              <w:left w:val="single" w:sz="4" w:space="0" w:color="auto"/>
              <w:bottom w:val="single" w:sz="4" w:space="0" w:color="auto"/>
              <w:right w:val="single" w:sz="4" w:space="0" w:color="auto"/>
            </w:tcBorders>
            <w:hideMark/>
          </w:tcPr>
          <w:p w:rsidR="00DD5EE6" w:rsidRDefault="00DD5EE6">
            <w:pPr>
              <w:widowControl w:val="0"/>
              <w:spacing w:after="0" w:line="240" w:lineRule="auto"/>
              <w:jc w:val="both"/>
              <w:rPr>
                <w:rFonts w:ascii="Calibri" w:eastAsia="Times New Roman" w:hAnsi="Calibri" w:cs="Arial"/>
                <w:b/>
                <w:snapToGrid w:val="0"/>
                <w:sz w:val="16"/>
                <w:szCs w:val="16"/>
                <w:lang w:val="en-US"/>
              </w:rPr>
            </w:pPr>
            <w:r>
              <w:rPr>
                <w:rFonts w:ascii="Calibri" w:eastAsia="Times New Roman" w:hAnsi="Calibri" w:cs="Arial"/>
                <w:b/>
                <w:snapToGrid w:val="0"/>
                <w:sz w:val="16"/>
                <w:szCs w:val="16"/>
                <w:lang w:val="en-US"/>
              </w:rPr>
              <w:t>Reviewed by</w:t>
            </w:r>
          </w:p>
        </w:tc>
        <w:tc>
          <w:tcPr>
            <w:tcW w:w="4449" w:type="dxa"/>
            <w:tcBorders>
              <w:top w:val="single" w:sz="4" w:space="0" w:color="auto"/>
              <w:left w:val="single" w:sz="4" w:space="0" w:color="auto"/>
              <w:bottom w:val="single" w:sz="4" w:space="0" w:color="auto"/>
              <w:right w:val="single" w:sz="4" w:space="0" w:color="auto"/>
            </w:tcBorders>
          </w:tcPr>
          <w:p w:rsidR="00DD5EE6" w:rsidRDefault="00DD5EE6">
            <w:pPr>
              <w:widowControl w:val="0"/>
              <w:spacing w:after="0" w:line="240" w:lineRule="auto"/>
              <w:jc w:val="both"/>
              <w:rPr>
                <w:rFonts w:ascii="Calibri" w:eastAsia="Times New Roman" w:hAnsi="Calibri" w:cs="Arial"/>
                <w:snapToGrid w:val="0"/>
                <w:sz w:val="16"/>
                <w:szCs w:val="16"/>
                <w:lang w:val="en-US"/>
              </w:rPr>
            </w:pPr>
          </w:p>
        </w:tc>
        <w:tc>
          <w:tcPr>
            <w:tcW w:w="2323" w:type="dxa"/>
            <w:tcBorders>
              <w:top w:val="single" w:sz="4" w:space="0" w:color="auto"/>
              <w:left w:val="single" w:sz="4" w:space="0" w:color="auto"/>
              <w:bottom w:val="single" w:sz="4" w:space="0" w:color="auto"/>
              <w:right w:val="single" w:sz="4" w:space="0" w:color="auto"/>
            </w:tcBorders>
          </w:tcPr>
          <w:p w:rsidR="00DD5EE6" w:rsidRDefault="00DD5EE6">
            <w:pPr>
              <w:widowControl w:val="0"/>
              <w:spacing w:after="0" w:line="240" w:lineRule="auto"/>
              <w:jc w:val="both"/>
              <w:rPr>
                <w:rFonts w:ascii="Calibri" w:eastAsia="Times New Roman" w:hAnsi="Calibri" w:cs="Arial"/>
                <w:snapToGrid w:val="0"/>
                <w:sz w:val="16"/>
                <w:szCs w:val="16"/>
                <w:lang w:val="en-US"/>
              </w:rPr>
            </w:pPr>
          </w:p>
        </w:tc>
      </w:tr>
      <w:tr w:rsidR="00DD5EE6" w:rsidTr="00DD5EE6">
        <w:tc>
          <w:tcPr>
            <w:tcW w:w="2322" w:type="dxa"/>
            <w:tcBorders>
              <w:top w:val="single" w:sz="4" w:space="0" w:color="auto"/>
              <w:left w:val="single" w:sz="4" w:space="0" w:color="auto"/>
              <w:bottom w:val="single" w:sz="4" w:space="0" w:color="auto"/>
              <w:right w:val="single" w:sz="4" w:space="0" w:color="auto"/>
            </w:tcBorders>
            <w:hideMark/>
          </w:tcPr>
          <w:p w:rsidR="00DD5EE6" w:rsidRDefault="00DD5EE6">
            <w:pPr>
              <w:widowControl w:val="0"/>
              <w:spacing w:after="0" w:line="240" w:lineRule="auto"/>
              <w:jc w:val="both"/>
              <w:rPr>
                <w:rFonts w:ascii="Calibri" w:eastAsia="Times New Roman" w:hAnsi="Calibri" w:cs="Arial"/>
                <w:b/>
                <w:snapToGrid w:val="0"/>
                <w:sz w:val="16"/>
                <w:szCs w:val="16"/>
                <w:lang w:val="en-US"/>
              </w:rPr>
            </w:pPr>
            <w:r>
              <w:rPr>
                <w:rFonts w:ascii="Calibri" w:eastAsia="Times New Roman" w:hAnsi="Calibri" w:cs="Arial"/>
                <w:b/>
                <w:snapToGrid w:val="0"/>
                <w:sz w:val="16"/>
                <w:szCs w:val="16"/>
                <w:lang w:val="en-US"/>
              </w:rPr>
              <w:t>Distributed to</w:t>
            </w:r>
          </w:p>
        </w:tc>
        <w:tc>
          <w:tcPr>
            <w:tcW w:w="4449" w:type="dxa"/>
            <w:tcBorders>
              <w:top w:val="single" w:sz="4" w:space="0" w:color="auto"/>
              <w:left w:val="single" w:sz="4" w:space="0" w:color="auto"/>
              <w:bottom w:val="single" w:sz="4" w:space="0" w:color="auto"/>
              <w:right w:val="single" w:sz="4" w:space="0" w:color="auto"/>
            </w:tcBorders>
          </w:tcPr>
          <w:p w:rsidR="00DD5EE6" w:rsidRDefault="00DD5EE6">
            <w:pPr>
              <w:widowControl w:val="0"/>
              <w:spacing w:after="0" w:line="240" w:lineRule="auto"/>
              <w:jc w:val="both"/>
              <w:rPr>
                <w:rFonts w:ascii="Calibri" w:eastAsia="Times New Roman" w:hAnsi="Calibri" w:cs="Arial"/>
                <w:snapToGrid w:val="0"/>
                <w:sz w:val="16"/>
                <w:szCs w:val="16"/>
                <w:lang w:val="en-US"/>
              </w:rPr>
            </w:pPr>
          </w:p>
        </w:tc>
        <w:tc>
          <w:tcPr>
            <w:tcW w:w="2323" w:type="dxa"/>
            <w:tcBorders>
              <w:top w:val="single" w:sz="4" w:space="0" w:color="auto"/>
              <w:left w:val="single" w:sz="4" w:space="0" w:color="auto"/>
              <w:bottom w:val="single" w:sz="4" w:space="0" w:color="auto"/>
              <w:right w:val="single" w:sz="4" w:space="0" w:color="auto"/>
            </w:tcBorders>
          </w:tcPr>
          <w:p w:rsidR="00DD5EE6" w:rsidRDefault="00DD5EE6">
            <w:pPr>
              <w:widowControl w:val="0"/>
              <w:spacing w:after="0" w:line="240" w:lineRule="auto"/>
              <w:jc w:val="both"/>
              <w:rPr>
                <w:rFonts w:ascii="Calibri" w:eastAsia="Times New Roman" w:hAnsi="Calibri" w:cs="Arial"/>
                <w:snapToGrid w:val="0"/>
                <w:sz w:val="16"/>
                <w:szCs w:val="16"/>
                <w:lang w:val="en-US"/>
              </w:rPr>
            </w:pPr>
          </w:p>
        </w:tc>
      </w:tr>
      <w:tr w:rsidR="00DD5EE6" w:rsidTr="00DD5EE6">
        <w:tc>
          <w:tcPr>
            <w:tcW w:w="2322" w:type="dxa"/>
            <w:tcBorders>
              <w:top w:val="single" w:sz="4" w:space="0" w:color="auto"/>
              <w:left w:val="single" w:sz="4" w:space="0" w:color="auto"/>
              <w:bottom w:val="single" w:sz="4" w:space="0" w:color="auto"/>
              <w:right w:val="single" w:sz="4" w:space="0" w:color="auto"/>
            </w:tcBorders>
            <w:hideMark/>
          </w:tcPr>
          <w:p w:rsidR="00DD5EE6" w:rsidRDefault="00DD5EE6">
            <w:pPr>
              <w:widowControl w:val="0"/>
              <w:spacing w:after="0" w:line="240" w:lineRule="auto"/>
              <w:jc w:val="both"/>
              <w:rPr>
                <w:rFonts w:ascii="Calibri" w:eastAsia="Times New Roman" w:hAnsi="Calibri" w:cs="Arial"/>
                <w:b/>
                <w:snapToGrid w:val="0"/>
                <w:sz w:val="16"/>
                <w:szCs w:val="16"/>
                <w:lang w:val="en-US"/>
              </w:rPr>
            </w:pPr>
            <w:r>
              <w:rPr>
                <w:rFonts w:ascii="Calibri" w:eastAsia="Times New Roman" w:hAnsi="Calibri" w:cs="Arial"/>
                <w:b/>
                <w:snapToGrid w:val="0"/>
                <w:sz w:val="16"/>
                <w:szCs w:val="16"/>
                <w:lang w:val="en-US"/>
              </w:rPr>
              <w:t>Responsibility for further action</w:t>
            </w:r>
          </w:p>
        </w:tc>
        <w:tc>
          <w:tcPr>
            <w:tcW w:w="4449" w:type="dxa"/>
            <w:tcBorders>
              <w:top w:val="single" w:sz="4" w:space="0" w:color="auto"/>
              <w:left w:val="single" w:sz="4" w:space="0" w:color="auto"/>
              <w:bottom w:val="single" w:sz="4" w:space="0" w:color="auto"/>
              <w:right w:val="single" w:sz="4" w:space="0" w:color="auto"/>
            </w:tcBorders>
          </w:tcPr>
          <w:p w:rsidR="00DD5EE6" w:rsidRDefault="00DD5EE6">
            <w:pPr>
              <w:widowControl w:val="0"/>
              <w:spacing w:after="0" w:line="240" w:lineRule="auto"/>
              <w:jc w:val="both"/>
              <w:rPr>
                <w:rFonts w:ascii="Calibri" w:eastAsia="Times New Roman" w:hAnsi="Calibri" w:cs="Arial"/>
                <w:snapToGrid w:val="0"/>
                <w:sz w:val="16"/>
                <w:szCs w:val="16"/>
                <w:lang w:val="en-US"/>
              </w:rPr>
            </w:pPr>
          </w:p>
        </w:tc>
        <w:tc>
          <w:tcPr>
            <w:tcW w:w="2323" w:type="dxa"/>
            <w:tcBorders>
              <w:top w:val="single" w:sz="4" w:space="0" w:color="auto"/>
              <w:left w:val="single" w:sz="4" w:space="0" w:color="auto"/>
              <w:bottom w:val="single" w:sz="4" w:space="0" w:color="auto"/>
              <w:right w:val="single" w:sz="4" w:space="0" w:color="auto"/>
            </w:tcBorders>
          </w:tcPr>
          <w:p w:rsidR="00DD5EE6" w:rsidRDefault="00DD5EE6">
            <w:pPr>
              <w:widowControl w:val="0"/>
              <w:spacing w:after="0" w:line="240" w:lineRule="auto"/>
              <w:jc w:val="both"/>
              <w:rPr>
                <w:rFonts w:ascii="Calibri" w:eastAsia="Times New Roman" w:hAnsi="Calibri" w:cs="Arial"/>
                <w:snapToGrid w:val="0"/>
                <w:sz w:val="16"/>
                <w:szCs w:val="16"/>
                <w:lang w:val="en-US"/>
              </w:rPr>
            </w:pPr>
          </w:p>
        </w:tc>
      </w:tr>
    </w:tbl>
    <w:p w:rsidR="00217E94" w:rsidRPr="00217E94" w:rsidRDefault="00217E94" w:rsidP="00217E94">
      <w:pPr>
        <w:rPr>
          <w:sz w:val="24"/>
          <w:szCs w:val="24"/>
        </w:rPr>
      </w:pPr>
    </w:p>
    <w:sectPr w:rsidR="00217E94" w:rsidRPr="00217E9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B16" w:rsidRDefault="00AB0B16" w:rsidP="00AB0B16">
      <w:pPr>
        <w:spacing w:after="0" w:line="240" w:lineRule="auto"/>
      </w:pPr>
      <w:r>
        <w:separator/>
      </w:r>
    </w:p>
  </w:endnote>
  <w:endnote w:type="continuationSeparator" w:id="0">
    <w:p w:rsidR="00AB0B16" w:rsidRDefault="00AB0B16" w:rsidP="00AB0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699416"/>
      <w:docPartObj>
        <w:docPartGallery w:val="Page Numbers (Bottom of Page)"/>
        <w:docPartUnique/>
      </w:docPartObj>
    </w:sdtPr>
    <w:sdtEndPr>
      <w:rPr>
        <w:noProof/>
      </w:rPr>
    </w:sdtEndPr>
    <w:sdtContent>
      <w:p w:rsidR="00F56077" w:rsidRDefault="00F56077">
        <w:pPr>
          <w:pStyle w:val="Footer"/>
          <w:jc w:val="right"/>
        </w:pPr>
        <w:r>
          <w:fldChar w:fldCharType="begin"/>
        </w:r>
        <w:r>
          <w:instrText xml:space="preserve"> PAGE   \* MERGEFORMAT </w:instrText>
        </w:r>
        <w:r>
          <w:fldChar w:fldCharType="separate"/>
        </w:r>
        <w:r w:rsidR="003322FD">
          <w:rPr>
            <w:noProof/>
          </w:rPr>
          <w:t>1</w:t>
        </w:r>
        <w:r>
          <w:rPr>
            <w:noProof/>
          </w:rPr>
          <w:fldChar w:fldCharType="end"/>
        </w:r>
      </w:p>
    </w:sdtContent>
  </w:sdt>
  <w:p w:rsidR="00AB0B16" w:rsidRDefault="00F97D85">
    <w:pPr>
      <w:pStyle w:val="Footer"/>
    </w:pPr>
    <w:r>
      <w:t>ITGPO_</w:t>
    </w:r>
    <w:r w:rsidR="00C53D4F">
      <w:t xml:space="preserve">DRAFT </w:t>
    </w:r>
    <w:r w:rsidR="004B3918">
      <w:t>version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B16" w:rsidRDefault="00AB0B16" w:rsidP="00AB0B16">
      <w:pPr>
        <w:spacing w:after="0" w:line="240" w:lineRule="auto"/>
      </w:pPr>
      <w:r>
        <w:separator/>
      </w:r>
    </w:p>
  </w:footnote>
  <w:footnote w:type="continuationSeparator" w:id="0">
    <w:p w:rsidR="00AB0B16" w:rsidRDefault="00AB0B16" w:rsidP="00AB0B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6218531"/>
      <w:docPartObj>
        <w:docPartGallery w:val="Watermarks"/>
        <w:docPartUnique/>
      </w:docPartObj>
    </w:sdtPr>
    <w:sdtEndPr/>
    <w:sdtContent>
      <w:p w:rsidR="00AB0B16" w:rsidRDefault="003322FD">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21206"/>
    <w:multiLevelType w:val="multilevel"/>
    <w:tmpl w:val="C1E040E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BE6"/>
    <w:rsid w:val="000435AE"/>
    <w:rsid w:val="000C02BE"/>
    <w:rsid w:val="00115B91"/>
    <w:rsid w:val="00125B74"/>
    <w:rsid w:val="00180F54"/>
    <w:rsid w:val="001B6981"/>
    <w:rsid w:val="001E49D8"/>
    <w:rsid w:val="001E5C87"/>
    <w:rsid w:val="00217389"/>
    <w:rsid w:val="00217E94"/>
    <w:rsid w:val="00257308"/>
    <w:rsid w:val="002A7AE2"/>
    <w:rsid w:val="002B7D66"/>
    <w:rsid w:val="002C1EE5"/>
    <w:rsid w:val="002F0C57"/>
    <w:rsid w:val="003322FD"/>
    <w:rsid w:val="003B3C10"/>
    <w:rsid w:val="004650FB"/>
    <w:rsid w:val="004B3918"/>
    <w:rsid w:val="004B6750"/>
    <w:rsid w:val="004C5733"/>
    <w:rsid w:val="004C5DC5"/>
    <w:rsid w:val="00506A96"/>
    <w:rsid w:val="00513CC0"/>
    <w:rsid w:val="0051659B"/>
    <w:rsid w:val="00540BE6"/>
    <w:rsid w:val="00582EFD"/>
    <w:rsid w:val="00592741"/>
    <w:rsid w:val="005965FB"/>
    <w:rsid w:val="005D4F43"/>
    <w:rsid w:val="005E4C58"/>
    <w:rsid w:val="00623CFC"/>
    <w:rsid w:val="00636EF7"/>
    <w:rsid w:val="00643558"/>
    <w:rsid w:val="0066498B"/>
    <w:rsid w:val="00672E61"/>
    <w:rsid w:val="006A2902"/>
    <w:rsid w:val="006D42FA"/>
    <w:rsid w:val="0078472D"/>
    <w:rsid w:val="007B2E88"/>
    <w:rsid w:val="0080700F"/>
    <w:rsid w:val="00810B9D"/>
    <w:rsid w:val="008732C2"/>
    <w:rsid w:val="00890E86"/>
    <w:rsid w:val="008D241F"/>
    <w:rsid w:val="008F5EE5"/>
    <w:rsid w:val="00924A80"/>
    <w:rsid w:val="00930C0D"/>
    <w:rsid w:val="00961939"/>
    <w:rsid w:val="009B08C6"/>
    <w:rsid w:val="00A30BB9"/>
    <w:rsid w:val="00A558F4"/>
    <w:rsid w:val="00A63BA7"/>
    <w:rsid w:val="00A86344"/>
    <w:rsid w:val="00A86FDE"/>
    <w:rsid w:val="00A90174"/>
    <w:rsid w:val="00A9775F"/>
    <w:rsid w:val="00AB0B16"/>
    <w:rsid w:val="00AB4B6C"/>
    <w:rsid w:val="00AD074B"/>
    <w:rsid w:val="00B245F3"/>
    <w:rsid w:val="00B626E4"/>
    <w:rsid w:val="00BA0EE0"/>
    <w:rsid w:val="00BE318D"/>
    <w:rsid w:val="00BE4624"/>
    <w:rsid w:val="00C05E46"/>
    <w:rsid w:val="00C279CF"/>
    <w:rsid w:val="00C53D4F"/>
    <w:rsid w:val="00C61F21"/>
    <w:rsid w:val="00C85E33"/>
    <w:rsid w:val="00C94199"/>
    <w:rsid w:val="00CA0176"/>
    <w:rsid w:val="00CC6390"/>
    <w:rsid w:val="00D408F7"/>
    <w:rsid w:val="00D477F3"/>
    <w:rsid w:val="00DD5EE6"/>
    <w:rsid w:val="00DD73C4"/>
    <w:rsid w:val="00E14234"/>
    <w:rsid w:val="00E841EF"/>
    <w:rsid w:val="00EC78DC"/>
    <w:rsid w:val="00F34789"/>
    <w:rsid w:val="00F34B9D"/>
    <w:rsid w:val="00F42AFA"/>
    <w:rsid w:val="00F56077"/>
    <w:rsid w:val="00F6709F"/>
    <w:rsid w:val="00F97D85"/>
    <w:rsid w:val="00FE26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BE6"/>
    <w:pPr>
      <w:ind w:left="720"/>
      <w:contextualSpacing/>
    </w:pPr>
  </w:style>
  <w:style w:type="paragraph" w:styleId="Header">
    <w:name w:val="header"/>
    <w:basedOn w:val="Normal"/>
    <w:link w:val="HeaderChar"/>
    <w:uiPriority w:val="99"/>
    <w:unhideWhenUsed/>
    <w:rsid w:val="00AB0B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B16"/>
  </w:style>
  <w:style w:type="paragraph" w:styleId="Footer">
    <w:name w:val="footer"/>
    <w:basedOn w:val="Normal"/>
    <w:link w:val="FooterChar"/>
    <w:uiPriority w:val="99"/>
    <w:unhideWhenUsed/>
    <w:rsid w:val="00AB0B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B16"/>
  </w:style>
  <w:style w:type="table" w:styleId="TableGrid">
    <w:name w:val="Table Grid"/>
    <w:basedOn w:val="TableNormal"/>
    <w:uiPriority w:val="59"/>
    <w:rsid w:val="00AB4B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070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00F"/>
    <w:rPr>
      <w:rFonts w:ascii="Tahoma" w:hAnsi="Tahoma" w:cs="Tahoma"/>
      <w:sz w:val="16"/>
      <w:szCs w:val="16"/>
    </w:rPr>
  </w:style>
  <w:style w:type="character" w:customStyle="1" w:styleId="apple-converted-space">
    <w:name w:val="apple-converted-space"/>
    <w:basedOn w:val="DefaultParagraphFont"/>
    <w:rsid w:val="00A86F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BE6"/>
    <w:pPr>
      <w:ind w:left="720"/>
      <w:contextualSpacing/>
    </w:pPr>
  </w:style>
  <w:style w:type="paragraph" w:styleId="Header">
    <w:name w:val="header"/>
    <w:basedOn w:val="Normal"/>
    <w:link w:val="HeaderChar"/>
    <w:uiPriority w:val="99"/>
    <w:unhideWhenUsed/>
    <w:rsid w:val="00AB0B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B16"/>
  </w:style>
  <w:style w:type="paragraph" w:styleId="Footer">
    <w:name w:val="footer"/>
    <w:basedOn w:val="Normal"/>
    <w:link w:val="FooterChar"/>
    <w:uiPriority w:val="99"/>
    <w:unhideWhenUsed/>
    <w:rsid w:val="00AB0B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B16"/>
  </w:style>
  <w:style w:type="table" w:styleId="TableGrid">
    <w:name w:val="Table Grid"/>
    <w:basedOn w:val="TableNormal"/>
    <w:uiPriority w:val="59"/>
    <w:rsid w:val="00AB4B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070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00F"/>
    <w:rPr>
      <w:rFonts w:ascii="Tahoma" w:hAnsi="Tahoma" w:cs="Tahoma"/>
      <w:sz w:val="16"/>
      <w:szCs w:val="16"/>
    </w:rPr>
  </w:style>
  <w:style w:type="character" w:customStyle="1" w:styleId="apple-converted-space">
    <w:name w:val="apple-converted-space"/>
    <w:basedOn w:val="DefaultParagraphFont"/>
    <w:rsid w:val="00A86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19754">
      <w:bodyDiv w:val="1"/>
      <w:marLeft w:val="0"/>
      <w:marRight w:val="0"/>
      <w:marTop w:val="150"/>
      <w:marBottom w:val="0"/>
      <w:divBdr>
        <w:top w:val="none" w:sz="0" w:space="0" w:color="auto"/>
        <w:left w:val="none" w:sz="0" w:space="0" w:color="auto"/>
        <w:bottom w:val="none" w:sz="0" w:space="0" w:color="auto"/>
        <w:right w:val="none" w:sz="0" w:space="0" w:color="auto"/>
      </w:divBdr>
      <w:divsChild>
        <w:div w:id="454951453">
          <w:marLeft w:val="0"/>
          <w:marRight w:val="0"/>
          <w:marTop w:val="0"/>
          <w:marBottom w:val="0"/>
          <w:divBdr>
            <w:top w:val="single" w:sz="6" w:space="0" w:color="CCCCCC"/>
            <w:left w:val="single" w:sz="6" w:space="0" w:color="CCCCCC"/>
            <w:bottom w:val="single" w:sz="6" w:space="0" w:color="CCCCCC"/>
            <w:right w:val="single" w:sz="6" w:space="0" w:color="CCCCCC"/>
          </w:divBdr>
          <w:divsChild>
            <w:div w:id="306083862">
              <w:marLeft w:val="0"/>
              <w:marRight w:val="0"/>
              <w:marTop w:val="0"/>
              <w:marBottom w:val="0"/>
              <w:divBdr>
                <w:top w:val="none" w:sz="0" w:space="0" w:color="auto"/>
                <w:left w:val="none" w:sz="0" w:space="0" w:color="auto"/>
                <w:bottom w:val="none" w:sz="0" w:space="0" w:color="auto"/>
                <w:right w:val="none" w:sz="0" w:space="0" w:color="auto"/>
              </w:divBdr>
              <w:divsChild>
                <w:div w:id="576551481">
                  <w:marLeft w:val="0"/>
                  <w:marRight w:val="0"/>
                  <w:marTop w:val="0"/>
                  <w:marBottom w:val="0"/>
                  <w:divBdr>
                    <w:top w:val="none" w:sz="0" w:space="0" w:color="auto"/>
                    <w:left w:val="none" w:sz="0" w:space="0" w:color="auto"/>
                    <w:bottom w:val="none" w:sz="0" w:space="0" w:color="auto"/>
                    <w:right w:val="none" w:sz="0" w:space="0" w:color="auto"/>
                  </w:divBdr>
                  <w:divsChild>
                    <w:div w:id="638068629">
                      <w:marLeft w:val="0"/>
                      <w:marRight w:val="0"/>
                      <w:marTop w:val="0"/>
                      <w:marBottom w:val="0"/>
                      <w:divBdr>
                        <w:top w:val="none" w:sz="0" w:space="0" w:color="auto"/>
                        <w:left w:val="none" w:sz="0" w:space="0" w:color="auto"/>
                        <w:bottom w:val="none" w:sz="0" w:space="0" w:color="auto"/>
                        <w:right w:val="none" w:sz="0" w:space="0" w:color="auto"/>
                      </w:divBdr>
                      <w:divsChild>
                        <w:div w:id="1843468200">
                          <w:marLeft w:val="0"/>
                          <w:marRight w:val="0"/>
                          <w:marTop w:val="0"/>
                          <w:marBottom w:val="150"/>
                          <w:divBdr>
                            <w:top w:val="none" w:sz="0" w:space="0" w:color="auto"/>
                            <w:left w:val="none" w:sz="0" w:space="0" w:color="auto"/>
                            <w:bottom w:val="none" w:sz="0" w:space="0" w:color="auto"/>
                            <w:right w:val="none" w:sz="0" w:space="0" w:color="auto"/>
                          </w:divBdr>
                          <w:divsChild>
                            <w:div w:id="384913717">
                              <w:marLeft w:val="0"/>
                              <w:marRight w:val="0"/>
                              <w:marTop w:val="0"/>
                              <w:marBottom w:val="0"/>
                              <w:divBdr>
                                <w:top w:val="none" w:sz="0" w:space="0" w:color="auto"/>
                                <w:left w:val="none" w:sz="0" w:space="0" w:color="auto"/>
                                <w:bottom w:val="none" w:sz="0" w:space="0" w:color="auto"/>
                                <w:right w:val="none" w:sz="0" w:space="0" w:color="auto"/>
                              </w:divBdr>
                              <w:divsChild>
                                <w:div w:id="166817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14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The University of Newcastle</Company>
  <LinksUpToDate>false</LinksUpToDate>
  <CharactersWithSpaces>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Newcastle</dc:creator>
  <cp:lastModifiedBy>University of Newcastle</cp:lastModifiedBy>
  <cp:revision>7</cp:revision>
  <cp:lastPrinted>2013-02-07T23:44:00Z</cp:lastPrinted>
  <dcterms:created xsi:type="dcterms:W3CDTF">2013-03-05T21:53:00Z</dcterms:created>
  <dcterms:modified xsi:type="dcterms:W3CDTF">2013-03-05T22:23:00Z</dcterms:modified>
</cp:coreProperties>
</file>