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17" w:rsidRDefault="008C53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317" w:rsidRDefault="000A6EBA">
      <w:pPr>
        <w:pStyle w:val="BodyText"/>
        <w:ind w:right="2548"/>
        <w:rPr>
          <w:b w:val="0"/>
          <w:bCs w:val="0"/>
        </w:rPr>
      </w:pPr>
      <w:r>
        <w:rPr>
          <w:spacing w:val="-1"/>
        </w:rPr>
        <w:t>UNDERSTANDING</w:t>
      </w:r>
      <w:r>
        <w:rPr>
          <w:spacing w:val="-3"/>
        </w:rP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EXPECTATIONS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SUPERVISOR-STUDENT</w:t>
      </w:r>
      <w:r>
        <w:rPr>
          <w:spacing w:val="-1"/>
        </w:rPr>
        <w:t xml:space="preserve"> RELATIONSHIP</w:t>
      </w:r>
    </w:p>
    <w:p w:rsidR="008C5317" w:rsidRDefault="008C531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C5317" w:rsidRDefault="008C531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8C5317" w:rsidRDefault="000A6EBA">
      <w:pPr>
        <w:spacing w:before="44"/>
        <w:ind w:left="280" w:right="5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Below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2"/>
          <w:sz w:val="28"/>
        </w:rPr>
        <w:t>is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18"/>
          <w:sz w:val="28"/>
        </w:rPr>
        <w:t xml:space="preserve"> </w:t>
      </w:r>
      <w:r>
        <w:rPr>
          <w:rFonts w:ascii="Calibri"/>
          <w:spacing w:val="-1"/>
          <w:sz w:val="28"/>
        </w:rPr>
        <w:t>list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i/>
          <w:spacing w:val="-2"/>
          <w:sz w:val="28"/>
        </w:rPr>
        <w:t>opposing</w:t>
      </w:r>
      <w:r>
        <w:rPr>
          <w:rFonts w:ascii="Calibri"/>
          <w:i/>
          <w:spacing w:val="20"/>
          <w:sz w:val="28"/>
        </w:rPr>
        <w:t xml:space="preserve"> </w:t>
      </w:r>
      <w:r>
        <w:rPr>
          <w:rFonts w:ascii="Calibri"/>
          <w:spacing w:val="-2"/>
          <w:sz w:val="28"/>
        </w:rPr>
        <w:t>statements.</w:t>
      </w:r>
      <w:r>
        <w:rPr>
          <w:rFonts w:ascii="Calibri"/>
          <w:spacing w:val="21"/>
          <w:sz w:val="28"/>
        </w:rPr>
        <w:t xml:space="preserve"> </w:t>
      </w:r>
      <w:r>
        <w:rPr>
          <w:rFonts w:ascii="Calibri"/>
          <w:spacing w:val="-2"/>
          <w:sz w:val="28"/>
        </w:rPr>
        <w:t>Please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z w:val="28"/>
        </w:rPr>
        <w:t>read</w:t>
      </w:r>
      <w:r>
        <w:rPr>
          <w:rFonts w:ascii="Calibri"/>
          <w:spacing w:val="16"/>
          <w:sz w:val="28"/>
        </w:rPr>
        <w:t xml:space="preserve"> </w:t>
      </w:r>
      <w:r>
        <w:rPr>
          <w:rFonts w:ascii="Calibri"/>
          <w:spacing w:val="-2"/>
          <w:sz w:val="28"/>
        </w:rPr>
        <w:t>each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1"/>
          <w:sz w:val="28"/>
        </w:rPr>
        <w:t>pair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1"/>
          <w:sz w:val="28"/>
        </w:rPr>
        <w:t>carefully.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z w:val="28"/>
        </w:rPr>
        <w:t>By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marking</w:t>
      </w:r>
      <w:r>
        <w:rPr>
          <w:rFonts w:ascii="Calibri"/>
          <w:b/>
          <w:spacing w:val="6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ONLY</w:t>
      </w:r>
      <w:r>
        <w:rPr>
          <w:rFonts w:ascii="Calibri"/>
          <w:b/>
          <w:spacing w:val="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ONE</w:t>
      </w:r>
      <w:r>
        <w:rPr>
          <w:rFonts w:ascii="Calibri"/>
          <w:b/>
          <w:spacing w:val="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point</w:t>
      </w:r>
      <w:r>
        <w:rPr>
          <w:rFonts w:ascii="Calibri"/>
          <w:b/>
          <w:spacing w:val="1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on</w:t>
      </w:r>
      <w:r>
        <w:rPr>
          <w:rFonts w:ascii="Calibri"/>
          <w:b/>
          <w:spacing w:val="1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pacing w:val="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scale,</w:t>
      </w:r>
      <w:r>
        <w:rPr>
          <w:rFonts w:ascii="Calibri"/>
          <w:b/>
          <w:spacing w:val="9"/>
          <w:sz w:val="28"/>
        </w:rPr>
        <w:t xml:space="preserve"> </w:t>
      </w:r>
      <w:r>
        <w:rPr>
          <w:rFonts w:ascii="Calibri"/>
          <w:spacing w:val="-2"/>
          <w:sz w:val="28"/>
        </w:rPr>
        <w:t>indicate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pacing w:val="-2"/>
          <w:sz w:val="28"/>
        </w:rPr>
        <w:t>that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1"/>
          <w:sz w:val="28"/>
        </w:rPr>
        <w:t>which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pacing w:val="-1"/>
          <w:sz w:val="28"/>
        </w:rPr>
        <w:t>best</w:t>
      </w:r>
      <w:r>
        <w:rPr>
          <w:rFonts w:ascii="Calibri"/>
          <w:spacing w:val="9"/>
          <w:sz w:val="28"/>
        </w:rPr>
        <w:t xml:space="preserve"> </w:t>
      </w:r>
      <w:r>
        <w:rPr>
          <w:rFonts w:ascii="Calibri"/>
          <w:spacing w:val="-1"/>
          <w:sz w:val="28"/>
        </w:rPr>
        <w:t>reflects</w:t>
      </w:r>
      <w:r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10"/>
          <w:sz w:val="28"/>
        </w:rPr>
        <w:t xml:space="preserve"> </w:t>
      </w:r>
      <w:r>
        <w:rPr>
          <w:rFonts w:ascii="Calibri"/>
          <w:spacing w:val="-2"/>
          <w:sz w:val="28"/>
        </w:rPr>
        <w:t>position</w:t>
      </w:r>
      <w:r>
        <w:rPr>
          <w:rFonts w:ascii="Calibri"/>
          <w:spacing w:val="41"/>
          <w:sz w:val="28"/>
        </w:rPr>
        <w:t xml:space="preserve"> </w:t>
      </w:r>
      <w:r>
        <w:rPr>
          <w:rFonts w:ascii="Calibri"/>
          <w:spacing w:val="-1"/>
          <w:sz w:val="28"/>
        </w:rPr>
        <w:t>between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z w:val="28"/>
        </w:rPr>
        <w:t>two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statements.</w:t>
      </w:r>
      <w:r>
        <w:rPr>
          <w:rFonts w:ascii="Calibri"/>
          <w:spacing w:val="62"/>
          <w:sz w:val="28"/>
        </w:rPr>
        <w:t xml:space="preserve"> </w:t>
      </w:r>
      <w:r>
        <w:rPr>
          <w:rFonts w:ascii="Calibri"/>
          <w:spacing w:val="-2"/>
          <w:sz w:val="28"/>
        </w:rPr>
        <w:t>If</w:t>
      </w:r>
      <w:r>
        <w:rPr>
          <w:rFonts w:ascii="Calibri"/>
          <w:sz w:val="28"/>
        </w:rPr>
        <w:t xml:space="preserve"> you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unsure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spacing w:val="-1"/>
          <w:sz w:val="28"/>
        </w:rPr>
        <w:t>please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mark </w:t>
      </w:r>
      <w:r>
        <w:rPr>
          <w:rFonts w:ascii="Calibri"/>
          <w:spacing w:val="-2"/>
          <w:sz w:val="28"/>
        </w:rPr>
        <w:t>that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option.</w:t>
      </w:r>
    </w:p>
    <w:p w:rsidR="008C5317" w:rsidRDefault="008C531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8C5317" w:rsidRDefault="000A6EBA">
      <w:pPr>
        <w:tabs>
          <w:tab w:val="left" w:pos="9521"/>
        </w:tabs>
        <w:spacing w:before="3"/>
        <w:ind w:left="100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/>
          <w:b/>
          <w:sz w:val="18"/>
          <w:u w:val="thick" w:color="000000"/>
        </w:rPr>
        <w:tab/>
      </w:r>
      <w:r>
        <w:rPr>
          <w:rFonts w:ascii="Verdana"/>
          <w:b/>
          <w:spacing w:val="-2"/>
          <w:sz w:val="18"/>
          <w:u w:val="thick" w:color="000000"/>
        </w:rPr>
        <w:t>Unsu</w:t>
      </w:r>
      <w:r>
        <w:rPr>
          <w:rFonts w:ascii="Verdana"/>
          <w:b/>
          <w:spacing w:val="-2"/>
          <w:sz w:val="18"/>
        </w:rPr>
        <w:t>re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3"/>
        <w:gridCol w:w="2008"/>
        <w:gridCol w:w="3614"/>
        <w:gridCol w:w="422"/>
      </w:tblGrid>
      <w:tr w:rsidR="008C5317">
        <w:trPr>
          <w:trHeight w:hRule="exact" w:val="894"/>
        </w:trPr>
        <w:tc>
          <w:tcPr>
            <w:tcW w:w="391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before="10" w:line="238" w:lineRule="auto"/>
              <w:ind w:left="107" w:right="8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supervisors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responsible</w:t>
            </w:r>
            <w:r>
              <w:rPr>
                <w:rFonts w:ascii="Verdana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determining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research</w:t>
            </w:r>
            <w:r>
              <w:rPr>
                <w:rFonts w:ascii="Verdana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topic.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811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before="17" w:line="216" w:lineRule="exact"/>
              <w:ind w:left="128" w:right="6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student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responsible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determining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research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topic.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811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88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commencement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research,</w:t>
            </w:r>
          </w:p>
          <w:p w:rsidR="008C5317" w:rsidRDefault="000A6EBA">
            <w:pPr>
              <w:pStyle w:val="TableParagraph"/>
              <w:spacing w:before="4" w:line="242" w:lineRule="auto"/>
              <w:ind w:left="107" w:right="1067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the</w:t>
            </w:r>
            <w:proofErr w:type="gramEnd"/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supervisors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should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programme</w:t>
            </w:r>
            <w:proofErr w:type="spellEnd"/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outset,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student</w:t>
            </w:r>
            <w:r>
              <w:rPr>
                <w:rFonts w:ascii="Verdana"/>
                <w:b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</w:p>
          <w:p w:rsidR="008C5317" w:rsidRDefault="000A6EBA">
            <w:pPr>
              <w:pStyle w:val="TableParagraph"/>
              <w:spacing w:before="4" w:line="242" w:lineRule="auto"/>
              <w:ind w:left="128" w:right="352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>be</w:t>
            </w:r>
            <w:proofErr w:type="gramEnd"/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responsible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directing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his/her</w:t>
            </w:r>
            <w:r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own</w:t>
            </w:r>
            <w:r>
              <w:rPr>
                <w:rFonts w:ascii="Verdana"/>
                <w:spacing w:val="-2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research</w:t>
            </w:r>
            <w:r>
              <w:rPr>
                <w:rFonts w:ascii="Verdana"/>
                <w:spacing w:val="-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programme</w:t>
            </w:r>
            <w:proofErr w:type="spellEnd"/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86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supervisors</w:t>
            </w:r>
            <w:r>
              <w:rPr>
                <w:rFonts w:ascii="Verdana"/>
                <w:b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ultimately</w:t>
            </w:r>
          </w:p>
          <w:p w:rsidR="008C5317" w:rsidRDefault="000A6EBA">
            <w:pPr>
              <w:pStyle w:val="TableParagraph"/>
              <w:ind w:left="107" w:right="405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decide</w:t>
            </w:r>
            <w:proofErr w:type="gramEnd"/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theoretical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approach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student’s</w:t>
            </w:r>
            <w:r>
              <w:rPr>
                <w:rFonts w:ascii="Verdana" w:eastAsia="Verdana" w:hAnsi="Verdana" w:cs="Verdana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research.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student</w:t>
            </w:r>
            <w:r>
              <w:rPr>
                <w:rFonts w:asci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ultimately</w:t>
            </w:r>
          </w:p>
          <w:p w:rsidR="008C5317" w:rsidRDefault="000A6EBA">
            <w:pPr>
              <w:pStyle w:val="TableParagraph"/>
              <w:ind w:left="128" w:right="445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determine</w:t>
            </w:r>
            <w:proofErr w:type="gramEnd"/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his/her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own</w:t>
            </w:r>
            <w:r>
              <w:rPr>
                <w:rFonts w:ascii="Verdana"/>
                <w:spacing w:val="-1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theoretical</w:t>
            </w:r>
            <w:r>
              <w:rPr>
                <w:rFonts w:ascii="Verdana"/>
                <w:spacing w:val="2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approach.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36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0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supervisors’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responsibility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</w:p>
          <w:p w:rsidR="008C5317" w:rsidRDefault="000A6EBA">
            <w:pPr>
              <w:pStyle w:val="TableParagraph"/>
              <w:spacing w:line="209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assist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students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written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expression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803" w:lineRule="exact"/>
              <w:ind w:left="189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0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student’s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responsibility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</w:p>
          <w:p w:rsidR="008C5317" w:rsidRDefault="000A6EBA">
            <w:pPr>
              <w:pStyle w:val="TableParagraph"/>
              <w:spacing w:before="11" w:line="200" w:lineRule="exact"/>
              <w:ind w:left="128" w:right="117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>seek</w:t>
            </w:r>
            <w:proofErr w:type="gramEnd"/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extra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help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written</w:t>
            </w:r>
            <w:r>
              <w:rPr>
                <w:rFonts w:ascii="Verdana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expression</w:t>
            </w:r>
            <w:r w:rsidR="005D6778">
              <w:rPr>
                <w:rFonts w:ascii="Verdana"/>
                <w:spacing w:val="-1"/>
                <w:sz w:val="18"/>
              </w:rPr>
              <w:t xml:space="preserve"> if needed</w:t>
            </w:r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7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86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supervisors’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role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ensure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</w:p>
          <w:p w:rsidR="008C5317" w:rsidRDefault="000A6EBA">
            <w:pPr>
              <w:pStyle w:val="TableParagraph"/>
              <w:spacing w:before="2"/>
              <w:ind w:left="107" w:right="13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content</w:t>
            </w:r>
            <w:proofErr w:type="gramEnd"/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thesis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presented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2"/>
                <w:sz w:val="18"/>
              </w:rPr>
              <w:t>in</w:t>
            </w:r>
            <w:r>
              <w:rPr>
                <w:rFonts w:ascii="Verdana"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2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examinable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71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student’s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role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ensure</w:t>
            </w:r>
          </w:p>
          <w:p w:rsidR="008C5317" w:rsidRDefault="000A6EBA">
            <w:pPr>
              <w:pStyle w:val="TableParagraph"/>
              <w:spacing w:before="2"/>
              <w:ind w:left="128" w:right="448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the</w:t>
            </w:r>
            <w:proofErr w:type="gramEnd"/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final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thesis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presented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examinable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71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35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5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Scheduling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meetings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responsibility</w:t>
            </w:r>
          </w:p>
          <w:p w:rsidR="008C5317" w:rsidRDefault="000A6EBA">
            <w:pPr>
              <w:pStyle w:val="TableParagraph"/>
              <w:spacing w:line="215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>of</w:t>
            </w:r>
            <w:proofErr w:type="gramEnd"/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supervisors.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6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5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Scheduling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meetings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</w:p>
          <w:p w:rsidR="008C5317" w:rsidRDefault="000A6EBA">
            <w:pPr>
              <w:pStyle w:val="TableParagraph"/>
              <w:spacing w:line="215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responsibility</w:t>
            </w:r>
            <w:proofErr w:type="gramEnd"/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student</w:t>
            </w:r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6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38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2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supervisors</w:t>
            </w:r>
            <w:r>
              <w:rPr>
                <w:rFonts w:ascii="Verdana"/>
                <w:b/>
                <w:spacing w:val="-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proactively</w:t>
            </w:r>
          </w:p>
          <w:p w:rsidR="008C5317" w:rsidRDefault="000A6EBA">
            <w:pPr>
              <w:pStyle w:val="TableParagraph"/>
              <w:spacing w:line="212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monitor</w:t>
            </w:r>
            <w:proofErr w:type="gramEnd"/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progress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student.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806" w:lineRule="exact"/>
              <w:ind w:left="98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2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It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up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student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regularly</w:t>
            </w:r>
          </w:p>
          <w:p w:rsidR="008C5317" w:rsidRDefault="000A6EBA">
            <w:pPr>
              <w:pStyle w:val="TableParagraph"/>
              <w:spacing w:before="12" w:line="202" w:lineRule="exact"/>
              <w:ind w:left="128" w:right="509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inform</w:t>
            </w:r>
            <w:proofErr w:type="gramEnd"/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supervisors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his/her</w:t>
            </w:r>
            <w:r>
              <w:rPr>
                <w:rFonts w:ascii="Verdana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progress.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88"/>
        </w:trPr>
        <w:tc>
          <w:tcPr>
            <w:tcW w:w="391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supervisors’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responsibility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</w:p>
          <w:p w:rsidR="008C5317" w:rsidRDefault="000A6EBA">
            <w:pPr>
              <w:pStyle w:val="TableParagraph"/>
              <w:ind w:left="107" w:right="211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detect</w:t>
            </w:r>
            <w:proofErr w:type="gramEnd"/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when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student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may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risk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Verdana"/>
                <w:spacing w:val="30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non-completion.</w:t>
            </w:r>
          </w:p>
        </w:tc>
        <w:tc>
          <w:tcPr>
            <w:tcW w:w="2008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9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student’s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responsibility</w:t>
            </w:r>
          </w:p>
          <w:p w:rsidR="008C5317" w:rsidRDefault="000A6EBA">
            <w:pPr>
              <w:pStyle w:val="TableParagraph"/>
              <w:ind w:left="128" w:right="168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>to</w:t>
            </w:r>
            <w:proofErr w:type="gramEnd"/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indicate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when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perceived</w:t>
            </w:r>
            <w:r>
              <w:rPr>
                <w:rFonts w:ascii="Verdana"/>
                <w:spacing w:val="2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risk</w:t>
            </w:r>
            <w:r>
              <w:rPr>
                <w:rFonts w:ascii="Verdana"/>
                <w:spacing w:val="-2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non-completion.</w:t>
            </w:r>
          </w:p>
        </w:tc>
        <w:tc>
          <w:tcPr>
            <w:tcW w:w="422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9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88"/>
        </w:trPr>
        <w:tc>
          <w:tcPr>
            <w:tcW w:w="3913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81" w:lineRule="exact"/>
              <w:ind w:left="10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supervisors’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prerogative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</w:p>
          <w:p w:rsidR="008C5317" w:rsidRDefault="000A6EBA">
            <w:pPr>
              <w:pStyle w:val="TableParagraph"/>
              <w:spacing w:before="8" w:line="216" w:lineRule="exact"/>
              <w:ind w:left="105" w:right="821" w:firstLine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terminate</w:t>
            </w:r>
            <w:proofErr w:type="gramEnd"/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student’s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project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if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it</w:t>
            </w:r>
            <w:r>
              <w:rPr>
                <w:rFonts w:ascii="Verdana" w:eastAsia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appears</w:t>
            </w:r>
            <w:r>
              <w:rPr>
                <w:rFonts w:ascii="Verdana" w:eastAsia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beyond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ability</w:t>
            </w:r>
            <w:r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student.</w:t>
            </w:r>
          </w:p>
        </w:tc>
        <w:tc>
          <w:tcPr>
            <w:tcW w:w="200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71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8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final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decision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terminate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</w:p>
          <w:p w:rsidR="008C5317" w:rsidRDefault="000A6EBA">
            <w:pPr>
              <w:pStyle w:val="TableParagraph"/>
              <w:spacing w:line="215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project</w:t>
            </w:r>
            <w:proofErr w:type="gramEnd"/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rest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student</w:t>
            </w:r>
            <w:r>
              <w:rPr>
                <w:rFonts w:ascii="Verdana"/>
                <w:spacing w:val="-2"/>
                <w:sz w:val="18"/>
              </w:rPr>
              <w:t>.</w:t>
            </w:r>
          </w:p>
        </w:tc>
        <w:tc>
          <w:tcPr>
            <w:tcW w:w="422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71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  <w:tr w:rsidR="008C5317">
        <w:trPr>
          <w:trHeight w:hRule="exact" w:val="830"/>
        </w:trPr>
        <w:tc>
          <w:tcPr>
            <w:tcW w:w="3913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4" w:lineRule="exact"/>
              <w:ind w:lef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supervisors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be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entitled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to</w:t>
            </w:r>
          </w:p>
          <w:p w:rsidR="008C5317" w:rsidRDefault="000A6EBA">
            <w:pPr>
              <w:pStyle w:val="TableParagraph"/>
              <w:spacing w:before="8" w:line="216" w:lineRule="exact"/>
              <w:ind w:left="107" w:right="614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benefit</w:t>
            </w:r>
            <w:proofErr w:type="gramEnd"/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student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research</w:t>
            </w:r>
            <w:r>
              <w:rPr>
                <w:rFonts w:ascii="Verdana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publications</w:t>
            </w:r>
            <w:r>
              <w:rPr>
                <w:rFonts w:ascii="Verdana"/>
                <w:spacing w:val="-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Verdana"/>
                <w:spacing w:val="-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co-authorship.</w:t>
            </w:r>
          </w:p>
        </w:tc>
        <w:tc>
          <w:tcPr>
            <w:tcW w:w="2008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4" w:lineRule="exact"/>
              <w:ind w:left="156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◦◦◦◦◦◦◦</w:t>
            </w:r>
          </w:p>
        </w:tc>
        <w:tc>
          <w:tcPr>
            <w:tcW w:w="3614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174" w:lineRule="exact"/>
              <w:ind w:left="12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Students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should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</w:t>
            </w:r>
          </w:p>
          <w:p w:rsidR="008C5317" w:rsidRDefault="000A6EBA">
            <w:pPr>
              <w:pStyle w:val="TableParagraph"/>
              <w:spacing w:before="8" w:line="216" w:lineRule="exact"/>
              <w:ind w:left="128" w:right="535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co-author</w:t>
            </w:r>
            <w:proofErr w:type="gramEnd"/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publications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from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their</w:t>
            </w:r>
            <w:r>
              <w:rPr>
                <w:rFonts w:ascii="Verdana"/>
                <w:spacing w:val="28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research</w:t>
            </w:r>
            <w:r>
              <w:rPr>
                <w:rFonts w:ascii="Verdana"/>
                <w:spacing w:val="-2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1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their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supervisors.</w:t>
            </w:r>
          </w:p>
        </w:tc>
        <w:tc>
          <w:tcPr>
            <w:tcW w:w="422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8C5317" w:rsidRDefault="000A6EBA">
            <w:pPr>
              <w:pStyle w:val="TableParagraph"/>
              <w:spacing w:line="764" w:lineRule="exact"/>
              <w:ind w:left="117"/>
              <w:rPr>
                <w:rFonts w:ascii="Verdana" w:eastAsia="Verdana" w:hAnsi="Verdana" w:cs="Verdana"/>
                <w:sz w:val="68"/>
                <w:szCs w:val="68"/>
              </w:rPr>
            </w:pPr>
            <w:r>
              <w:rPr>
                <w:rFonts w:ascii="Verdana" w:eastAsia="Verdana" w:hAnsi="Verdana" w:cs="Verdana"/>
                <w:b/>
                <w:bCs/>
                <w:sz w:val="68"/>
                <w:szCs w:val="68"/>
              </w:rPr>
              <w:t>◦</w:t>
            </w:r>
          </w:p>
        </w:tc>
      </w:tr>
    </w:tbl>
    <w:p w:rsidR="000A6EBA" w:rsidRDefault="000A6EBA"/>
    <w:sectPr w:rsidR="000A6EBA">
      <w:type w:val="continuous"/>
      <w:pgSz w:w="11910" w:h="16850"/>
      <w:pgMar w:top="7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17"/>
    <w:rsid w:val="000279DD"/>
    <w:rsid w:val="000A6EBA"/>
    <w:rsid w:val="005D6778"/>
    <w:rsid w:val="00672353"/>
    <w:rsid w:val="008C5317"/>
    <w:rsid w:val="00A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3720C-9918-48E5-8E9E-8AD220C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41" w:hanging="55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– SUPERVISOR-STUDENT RELATIONSHIP</vt:lpstr>
    </vt:vector>
  </TitlesOfParts>
  <Company>The University of Newcastle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– SUPERVISOR-STUDENT RELATIONSHIP</dc:title>
  <dc:creator>Kaylene Sampson</dc:creator>
  <cp:lastModifiedBy>Lucy Johnston</cp:lastModifiedBy>
  <cp:revision>4</cp:revision>
  <cp:lastPrinted>2016-12-04T20:45:00Z</cp:lastPrinted>
  <dcterms:created xsi:type="dcterms:W3CDTF">2016-08-10T20:59:00Z</dcterms:created>
  <dcterms:modified xsi:type="dcterms:W3CDTF">2016-12-04T20:45:00Z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2016-03-15T00:00:00Z</vt:filetime>
  </property>
</Properties>
</file>